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11962" w14:textId="4A6AD2D7" w:rsidR="00E203C2" w:rsidRDefault="00E203C2" w:rsidP="00383225">
      <w:r>
        <w:rPr>
          <w:noProof/>
          <w:lang w:eastAsia="en-GB" w:bidi="ar-SA"/>
        </w:rPr>
        <w:drawing>
          <wp:inline distT="0" distB="0" distL="0" distR="0" wp14:anchorId="4A78DC23" wp14:editId="7F27525A">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807A629" w14:textId="77777777" w:rsidR="00E203C2" w:rsidRDefault="00E203C2" w:rsidP="00E203C2"/>
    <w:p w14:paraId="187E398E" w14:textId="67DCCAEF" w:rsidR="00CA641D" w:rsidRPr="00AA765A" w:rsidRDefault="00AA765A" w:rsidP="00CA641D">
      <w:pPr>
        <w:rPr>
          <w:b/>
          <w:sz w:val="28"/>
          <w:szCs w:val="28"/>
        </w:rPr>
      </w:pPr>
      <w:r w:rsidRPr="00AA765A">
        <w:rPr>
          <w:b/>
          <w:sz w:val="28"/>
          <w:szCs w:val="28"/>
        </w:rPr>
        <w:t>14 October 2022</w:t>
      </w:r>
    </w:p>
    <w:p w14:paraId="3D72BB14" w14:textId="261AF81C" w:rsidR="00CA641D" w:rsidRPr="00AA765A" w:rsidRDefault="00AA765A" w:rsidP="00CA641D">
      <w:pPr>
        <w:rPr>
          <w:b/>
          <w:sz w:val="28"/>
          <w:szCs w:val="28"/>
        </w:rPr>
      </w:pPr>
      <w:r w:rsidRPr="00AA765A">
        <w:rPr>
          <w:b/>
          <w:sz w:val="28"/>
          <w:szCs w:val="28"/>
        </w:rPr>
        <w:t>217-22</w:t>
      </w:r>
    </w:p>
    <w:p w14:paraId="757FB478" w14:textId="77777777" w:rsidR="0057615C" w:rsidRPr="0057615C" w:rsidRDefault="0057615C" w:rsidP="00690206">
      <w:pPr>
        <w:pStyle w:val="FSTitle"/>
        <w:rPr>
          <w:b/>
          <w:sz w:val="22"/>
        </w:rPr>
      </w:pPr>
    </w:p>
    <w:p w14:paraId="3F3B675D" w14:textId="57C2301D"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767899">
        <w:rPr>
          <w:b/>
        </w:rPr>
        <w:t>1</w:t>
      </w:r>
    </w:p>
    <w:p w14:paraId="64F939B8" w14:textId="77777777" w:rsidR="00BA24E2" w:rsidRDefault="00BA24E2" w:rsidP="00E203C2"/>
    <w:p w14:paraId="48282701" w14:textId="31E5EFD6" w:rsidR="00D056F1" w:rsidRPr="00767899" w:rsidRDefault="00320839" w:rsidP="00690206">
      <w:pPr>
        <w:pStyle w:val="FSTitle"/>
      </w:pPr>
      <w:r w:rsidRPr="00767899">
        <w:t xml:space="preserve">Risk </w:t>
      </w:r>
      <w:r w:rsidR="009B3277">
        <w:t xml:space="preserve">and technical </w:t>
      </w:r>
      <w:r w:rsidRPr="00767899">
        <w:t>assessment</w:t>
      </w:r>
      <w:r w:rsidR="006B5EBE" w:rsidRPr="00767899">
        <w:t xml:space="preserve"> </w:t>
      </w:r>
      <w:r w:rsidR="009B3277">
        <w:t xml:space="preserve">report </w:t>
      </w:r>
      <w:r w:rsidR="006B5EBE" w:rsidRPr="00767899">
        <w:t xml:space="preserve">– </w:t>
      </w:r>
      <w:r w:rsidR="00D056F1" w:rsidRPr="00767899">
        <w:t>A</w:t>
      </w:r>
      <w:r w:rsidR="00B12F1E" w:rsidRPr="00767899">
        <w:t>pplication</w:t>
      </w:r>
      <w:r w:rsidR="00D056F1" w:rsidRPr="00767899">
        <w:t xml:space="preserve"> A</w:t>
      </w:r>
      <w:r w:rsidR="00E76C30">
        <w:t>1255</w:t>
      </w:r>
    </w:p>
    <w:p w14:paraId="476D1F10" w14:textId="77777777" w:rsidR="00E203C2" w:rsidRPr="00690206" w:rsidRDefault="00E203C2" w:rsidP="00690206"/>
    <w:p w14:paraId="404D9083" w14:textId="24AB8ADC" w:rsidR="00D056F1" w:rsidRPr="00993358" w:rsidRDefault="00993358" w:rsidP="00690206">
      <w:pPr>
        <w:pStyle w:val="FSTitle"/>
      </w:pPr>
      <w:r w:rsidRPr="00993358">
        <w:t xml:space="preserve">Alpha-amylase from GM </w:t>
      </w:r>
      <w:r w:rsidRPr="00993358">
        <w:rPr>
          <w:i/>
        </w:rPr>
        <w:t>Bacillus subtilis</w:t>
      </w:r>
      <w:r w:rsidRPr="00993358">
        <w:t xml:space="preserve"> as a processing aid</w:t>
      </w:r>
    </w:p>
    <w:p w14:paraId="7AADDA69" w14:textId="77777777" w:rsidR="00E203C2" w:rsidRPr="00B37BF0" w:rsidRDefault="00E203C2" w:rsidP="00E203C2">
      <w:pPr>
        <w:pBdr>
          <w:bottom w:val="single" w:sz="12" w:space="1" w:color="auto"/>
        </w:pBdr>
        <w:spacing w:line="280" w:lineRule="exact"/>
        <w:rPr>
          <w:rFonts w:cs="Arial"/>
          <w:bCs/>
        </w:rPr>
      </w:pPr>
    </w:p>
    <w:p w14:paraId="7AA0F2C4" w14:textId="77777777" w:rsidR="00E203C2" w:rsidRPr="00B37BF0" w:rsidRDefault="00E203C2" w:rsidP="00E203C2"/>
    <w:p w14:paraId="0B8E3687" w14:textId="77777777" w:rsidR="00092CDA" w:rsidRPr="00092CDA" w:rsidRDefault="00092CDA" w:rsidP="00352CF2">
      <w:pPr>
        <w:pStyle w:val="Heading1"/>
        <w:spacing w:before="0"/>
      </w:pPr>
      <w:bookmarkStart w:id="0" w:name="_Toc286391001"/>
      <w:bookmarkStart w:id="1" w:name="_Toc300933414"/>
      <w:bookmarkStart w:id="2" w:name="_Toc111453168"/>
      <w:r w:rsidRPr="00092CDA">
        <w:t xml:space="preserve">Executive </w:t>
      </w:r>
      <w:r w:rsidR="00B12F1E">
        <w:t>s</w:t>
      </w:r>
      <w:r w:rsidRPr="00092CDA">
        <w:t>ummary</w:t>
      </w:r>
      <w:bookmarkEnd w:id="0"/>
      <w:bookmarkEnd w:id="1"/>
      <w:bookmarkEnd w:id="2"/>
    </w:p>
    <w:p w14:paraId="53D8EFD3" w14:textId="34B32E71" w:rsidR="00C5362A" w:rsidRDefault="00C5362A" w:rsidP="00C5362A">
      <w:pPr>
        <w:rPr>
          <w:lang w:bidi="ar-SA"/>
        </w:rPr>
      </w:pPr>
      <w:r w:rsidRPr="7FA0F54B">
        <w:rPr>
          <w:lang w:bidi="ar-SA"/>
        </w:rPr>
        <w:t>AB Enzymes GmbH (AB Enzymes) has applied to amend the Australia New Zealand Food Standards Code (the Code) to permit the use of the enzyme alpha-amylase as a processing aid in the manufacture of bakery products such as bread, steamed bread, bread buns, tortillas, cakes, pancakes, and waffles. This alpha-amylase is produced from a genetically</w:t>
      </w:r>
      <w:r w:rsidR="00AC1B01">
        <w:rPr>
          <w:lang w:bidi="ar-SA"/>
        </w:rPr>
        <w:t xml:space="preserve"> </w:t>
      </w:r>
      <w:r w:rsidRPr="7FA0F54B">
        <w:rPr>
          <w:lang w:bidi="ar-SA"/>
        </w:rPr>
        <w:t xml:space="preserve">modified (GM) strain of </w:t>
      </w:r>
      <w:r w:rsidRPr="7FA0F54B">
        <w:rPr>
          <w:i/>
          <w:iCs/>
          <w:lang w:bidi="ar-SA"/>
        </w:rPr>
        <w:t>Bacillus subtilis</w:t>
      </w:r>
      <w:r w:rsidRPr="7FA0F54B">
        <w:rPr>
          <w:lang w:bidi="ar-SA"/>
        </w:rPr>
        <w:t xml:space="preserve">, containing the alpha-amylase gene from </w:t>
      </w:r>
      <w:proofErr w:type="spellStart"/>
      <w:r w:rsidRPr="7FA0F54B">
        <w:rPr>
          <w:i/>
          <w:iCs/>
          <w:lang w:bidi="ar-SA"/>
        </w:rPr>
        <w:t>Thermoactinomyces</w:t>
      </w:r>
      <w:proofErr w:type="spellEnd"/>
      <w:r w:rsidRPr="7FA0F54B">
        <w:rPr>
          <w:i/>
          <w:iCs/>
          <w:lang w:bidi="ar-SA"/>
        </w:rPr>
        <w:t xml:space="preserve"> vulgaris</w:t>
      </w:r>
      <w:r w:rsidRPr="7FA0F54B">
        <w:rPr>
          <w:lang w:bidi="ar-SA"/>
        </w:rPr>
        <w:t>.</w:t>
      </w:r>
    </w:p>
    <w:p w14:paraId="4B625B5D" w14:textId="76976237" w:rsidR="00BC278D" w:rsidRPr="00C5362A" w:rsidRDefault="00C5362A" w:rsidP="00690206">
      <w:pPr>
        <w:rPr>
          <w:lang w:bidi="ar-SA"/>
        </w:rPr>
      </w:pPr>
      <w:r w:rsidRPr="00C5362A">
        <w:rPr>
          <w:lang w:bidi="ar-SA"/>
        </w:rPr>
        <w:t>FSANZ has undertaken an assessment to determine whether the enzyme achieves its technological purpose in the quantity and form proposed, and to evaluate public health and safety concerns that may arise from the use of this enzyme.</w:t>
      </w:r>
    </w:p>
    <w:p w14:paraId="04D635A0" w14:textId="6ADF6837" w:rsidR="00C5362A" w:rsidRDefault="60FDFC3C" w:rsidP="002C04EF">
      <w:pPr>
        <w:rPr>
          <w:rStyle w:val="eop"/>
          <w:rFonts w:cs="Arial"/>
          <w:color w:val="000000"/>
          <w:shd w:val="clear" w:color="auto" w:fill="FFFFFF"/>
        </w:rPr>
      </w:pPr>
      <w:r w:rsidRPr="115AEA12">
        <w:rPr>
          <w:rStyle w:val="normaltextrun"/>
          <w:rFonts w:cs="Arial"/>
          <w:color w:val="000000"/>
          <w:shd w:val="clear" w:color="auto" w:fill="FFFFFF"/>
          <w:lang w:val="en-AU"/>
        </w:rPr>
        <w:t xml:space="preserve">FSANZ concludes that the proposed use of </w:t>
      </w:r>
      <w:r w:rsidR="003718CF">
        <w:rPr>
          <w:rStyle w:val="normaltextrun"/>
          <w:rFonts w:cs="Arial"/>
          <w:color w:val="000000"/>
          <w:shd w:val="clear" w:color="auto" w:fill="FFFFFF"/>
        </w:rPr>
        <w:t>alpha-amylase</w:t>
      </w:r>
      <w:r w:rsidR="003718CF" w:rsidRPr="115AEA12">
        <w:rPr>
          <w:rStyle w:val="normaltextrun"/>
          <w:rFonts w:cs="Arial"/>
          <w:color w:val="000000"/>
          <w:shd w:val="clear" w:color="auto" w:fill="FFFFFF"/>
        </w:rPr>
        <w:t xml:space="preserve"> </w:t>
      </w:r>
      <w:r w:rsidRPr="115AEA12">
        <w:rPr>
          <w:rStyle w:val="normaltextrun"/>
          <w:rFonts w:cs="Arial"/>
          <w:color w:val="000000"/>
          <w:shd w:val="clear" w:color="auto" w:fill="FFFFFF"/>
        </w:rPr>
        <w:t xml:space="preserve">produced by GM </w:t>
      </w:r>
      <w:r w:rsidRPr="115AEA12">
        <w:rPr>
          <w:rStyle w:val="normaltextrun"/>
          <w:rFonts w:cs="Arial"/>
          <w:i/>
          <w:iCs/>
          <w:color w:val="000000"/>
          <w:shd w:val="clear" w:color="auto" w:fill="FFFFFF"/>
        </w:rPr>
        <w:t>B. subtilis</w:t>
      </w:r>
      <w:r w:rsidRPr="115AEA12">
        <w:rPr>
          <w:rStyle w:val="normaltextrun"/>
          <w:rFonts w:cs="Arial"/>
          <w:color w:val="000000"/>
          <w:shd w:val="clear" w:color="auto" w:fill="FFFFFF"/>
        </w:rPr>
        <w:t xml:space="preserve"> as a processing aid in the manufacture of bakery products</w:t>
      </w:r>
      <w:r w:rsidRPr="115AEA12">
        <w:rPr>
          <w:rStyle w:val="normaltextrun"/>
          <w:rFonts w:cs="Arial"/>
          <w:color w:val="000000"/>
          <w:shd w:val="clear" w:color="auto" w:fill="FFFFFF"/>
          <w:lang w:val="en-AU"/>
        </w:rPr>
        <w:t xml:space="preserve"> is technologically justified. Analysis of the evidence supplied by the applicant provides adequate assurance that the enzyme </w:t>
      </w:r>
      <w:r w:rsidRPr="115AEA12">
        <w:rPr>
          <w:rStyle w:val="normaltextrun"/>
          <w:rFonts w:cs="Arial"/>
          <w:color w:val="000000"/>
          <w:shd w:val="clear" w:color="auto" w:fill="FFFFFF"/>
        </w:rPr>
        <w:t>achieves its technological function in the quantity and form proposed</w:t>
      </w:r>
      <w:r w:rsidRPr="115AEA12">
        <w:rPr>
          <w:rStyle w:val="normaltextrun"/>
          <w:rFonts w:cs="Arial"/>
          <w:color w:val="000000"/>
          <w:shd w:val="clear" w:color="auto" w:fill="FFFFFF"/>
          <w:lang w:val="en-AU"/>
        </w:rPr>
        <w:t>.</w:t>
      </w:r>
    </w:p>
    <w:p w14:paraId="20748A76" w14:textId="4CBB7F8D" w:rsidR="002C04EF" w:rsidRPr="00360E4C" w:rsidRDefault="1A136556" w:rsidP="002C04EF">
      <w:r>
        <w:t xml:space="preserve">No public health and safety concerns were identified in the assessment of alpha-amylase produced by this GM </w:t>
      </w:r>
      <w:r w:rsidRPr="6E696124">
        <w:rPr>
          <w:i/>
          <w:iCs/>
        </w:rPr>
        <w:t>B</w:t>
      </w:r>
      <w:r w:rsidR="21792865" w:rsidRPr="6E696124">
        <w:rPr>
          <w:i/>
          <w:iCs/>
        </w:rPr>
        <w:t>acillus</w:t>
      </w:r>
      <w:r w:rsidRPr="6E696124">
        <w:rPr>
          <w:i/>
          <w:iCs/>
        </w:rPr>
        <w:t xml:space="preserve"> </w:t>
      </w:r>
      <w:r w:rsidR="0B18F83E" w:rsidRPr="6E696124">
        <w:rPr>
          <w:i/>
          <w:iCs/>
        </w:rPr>
        <w:t>subtilis</w:t>
      </w:r>
      <w:r w:rsidR="0B18F83E">
        <w:t xml:space="preserve"> s</w:t>
      </w:r>
      <w:r>
        <w:t xml:space="preserve">train </w:t>
      </w:r>
      <w:r w:rsidR="0B18F83E">
        <w:t>AR-651</w:t>
      </w:r>
      <w:r>
        <w:t xml:space="preserve"> under the proposed use conditions. </w:t>
      </w:r>
      <w:r w:rsidR="7FF92554" w:rsidRPr="6E696124">
        <w:rPr>
          <w:i/>
          <w:iCs/>
        </w:rPr>
        <w:t xml:space="preserve">B. subtilis </w:t>
      </w:r>
      <w:r w:rsidR="7FF92554">
        <w:t xml:space="preserve">has a long history of safe use as a production microorganism of enzyme processing aids, including several that are already permitted in the Code. </w:t>
      </w:r>
      <w:r>
        <w:t>The</w:t>
      </w:r>
      <w:r w:rsidR="003718CF">
        <w:t xml:space="preserve"> </w:t>
      </w:r>
      <w:r>
        <w:t xml:space="preserve">production organism is neither pathogenic nor toxigenic. Analysis of the modified production strain confirmed the presence and stability of the inserted DNA. </w:t>
      </w:r>
      <w:r w:rsidR="005A45F2">
        <w:t xml:space="preserve">The </w:t>
      </w:r>
      <w:r w:rsidR="005A45F2" w:rsidRPr="6E696124">
        <w:rPr>
          <w:i/>
          <w:iCs/>
        </w:rPr>
        <w:t>B. subtilis</w:t>
      </w:r>
      <w:r w:rsidR="005A45F2">
        <w:t xml:space="preserve"> strain AR-651 produces low levels of a</w:t>
      </w:r>
      <w:r w:rsidR="005A45F2" w:rsidRPr="6E696124">
        <w:rPr>
          <w:i/>
          <w:iCs/>
        </w:rPr>
        <w:t xml:space="preserve"> </w:t>
      </w:r>
      <w:r w:rsidR="21792865" w:rsidRPr="6E696124">
        <w:rPr>
          <w:i/>
          <w:iCs/>
        </w:rPr>
        <w:t>Bacillus</w:t>
      </w:r>
      <w:r w:rsidR="4A60E2EC" w:rsidRPr="6E696124">
        <w:rPr>
          <w:i/>
          <w:iCs/>
        </w:rPr>
        <w:t xml:space="preserve"> </w:t>
      </w:r>
      <w:r w:rsidR="4A60E2EC">
        <w:t xml:space="preserve">sp. hydrolase. </w:t>
      </w:r>
      <w:r w:rsidR="4B864775">
        <w:t xml:space="preserve">Bioinformatics analysis indicated that </w:t>
      </w:r>
      <w:r w:rsidR="4A60E2EC">
        <w:t xml:space="preserve">neither the </w:t>
      </w:r>
      <w:r w:rsidR="6CA0AD50">
        <w:t xml:space="preserve">produced </w:t>
      </w:r>
      <w:r w:rsidR="4A60E2EC">
        <w:t>alpha-</w:t>
      </w:r>
      <w:r w:rsidR="4A60E2EC">
        <w:lastRenderedPageBreak/>
        <w:t>amylase</w:t>
      </w:r>
      <w:r w:rsidR="009F0CFF">
        <w:t>,</w:t>
      </w:r>
      <w:r w:rsidR="4A60E2EC">
        <w:t xml:space="preserve"> </w:t>
      </w:r>
      <w:r w:rsidR="6CA0AD50">
        <w:t>n</w:t>
      </w:r>
      <w:r w:rsidR="4A60E2EC">
        <w:t xml:space="preserve">or </w:t>
      </w:r>
      <w:r w:rsidR="4CD47E2A">
        <w:t xml:space="preserve">a co-expressed </w:t>
      </w:r>
      <w:r w:rsidR="4A60E2EC">
        <w:t>hydrolase</w:t>
      </w:r>
      <w:r w:rsidR="4B864775">
        <w:t xml:space="preserve"> </w:t>
      </w:r>
      <w:r w:rsidR="4EDB9EA1">
        <w:t xml:space="preserve">important for the manufacturing of alpha-amylase, </w:t>
      </w:r>
      <w:r w:rsidR="4B864775">
        <w:t>shows significant homology with any known toxins or food allergens.</w:t>
      </w:r>
    </w:p>
    <w:p w14:paraId="70413D10" w14:textId="5D5FF53A" w:rsidR="0023450D" w:rsidRDefault="0023450D" w:rsidP="4D0A02C8">
      <w:r>
        <w:t xml:space="preserve">Toxicity testing of the </w:t>
      </w:r>
      <w:r w:rsidR="00BC278D">
        <w:t xml:space="preserve">alpha-amylase </w:t>
      </w:r>
      <w:r>
        <w:t xml:space="preserve">enzyme showed no evidence of genotoxicity </w:t>
      </w:r>
      <w:r w:rsidRPr="6E696124">
        <w:rPr>
          <w:i/>
          <w:iCs/>
        </w:rPr>
        <w:t>in vitro</w:t>
      </w:r>
      <w:r>
        <w:t xml:space="preserve"> and the no observed adverse effect level (NOAEL) in a 90-day oral gavage study in rat</w:t>
      </w:r>
      <w:r w:rsidR="00D34ADD">
        <w:t>s was the highest dose tested, 10</w:t>
      </w:r>
      <w:r>
        <w:t>00 mg total organic solids (TOS)/kg b</w:t>
      </w:r>
      <w:r w:rsidR="00930E7D">
        <w:t>od</w:t>
      </w:r>
      <w:r w:rsidR="00D34ADD">
        <w:t xml:space="preserve">y </w:t>
      </w:r>
      <w:r>
        <w:t>w</w:t>
      </w:r>
      <w:r w:rsidR="00D34ADD">
        <w:t>eight (</w:t>
      </w:r>
      <w:proofErr w:type="spellStart"/>
      <w:r w:rsidR="00D34ADD">
        <w:t>bw</w:t>
      </w:r>
      <w:proofErr w:type="spellEnd"/>
      <w:r w:rsidR="00D34ADD">
        <w:t>)</w:t>
      </w:r>
      <w:r>
        <w:t xml:space="preserve">/day. </w:t>
      </w:r>
      <w:r w:rsidR="4D0A02C8" w:rsidRPr="6E696124">
        <w:rPr>
          <w:rFonts w:eastAsia="Arial" w:cs="Arial"/>
          <w:color w:val="000000" w:themeColor="text1"/>
        </w:rPr>
        <w:t>The theoretical maximum daily intake (TMDI) f</w:t>
      </w:r>
      <w:r w:rsidR="009A1B86" w:rsidRPr="6E696124">
        <w:rPr>
          <w:rFonts w:eastAsia="Arial" w:cs="Arial"/>
          <w:color w:val="000000" w:themeColor="text1"/>
        </w:rPr>
        <w:t>rom</w:t>
      </w:r>
      <w:r w:rsidR="4D0A02C8" w:rsidRPr="6E696124">
        <w:rPr>
          <w:rFonts w:eastAsia="Arial" w:cs="Arial"/>
          <w:color w:val="000000" w:themeColor="text1"/>
        </w:rPr>
        <w:t xml:space="preserve"> solid food is 1.78 mg TOS/kg body weight/day. Comparison of the NOAEL and the TMDI results in a Margin of</w:t>
      </w:r>
      <w:r w:rsidR="006142F6" w:rsidRPr="6E696124">
        <w:rPr>
          <w:rFonts w:eastAsia="Arial" w:cs="Arial"/>
          <w:color w:val="000000" w:themeColor="text1"/>
        </w:rPr>
        <w:t xml:space="preserve"> Exposure (MOE) of around 600.</w:t>
      </w:r>
    </w:p>
    <w:p w14:paraId="1AC2FAD2" w14:textId="5D38CD27" w:rsidR="0023450D" w:rsidRDefault="0023450D" w:rsidP="0023450D">
      <w:r w:rsidRPr="00360E4C">
        <w:t xml:space="preserve">Based </w:t>
      </w:r>
      <w:r>
        <w:t>on the reviewed data it is concluded that in the absence of any identifiable hazard an Acceptable Daily Intake (ADI) ‘not specified’ is appropriate.</w:t>
      </w:r>
    </w:p>
    <w:p w14:paraId="34089AF4" w14:textId="77777777" w:rsidR="00092CDA" w:rsidRDefault="00092CDA" w:rsidP="00690206"/>
    <w:p w14:paraId="492D616D" w14:textId="77777777" w:rsidR="00092CDA" w:rsidRDefault="00092CDA" w:rsidP="00690206">
      <w:pPr>
        <w:sectPr w:rsidR="00092CDA" w:rsidSect="0054272D">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09" w:footer="709" w:gutter="0"/>
          <w:pgNumType w:fmt="lowerRoman" w:start="1"/>
          <w:cols w:space="708"/>
          <w:docGrid w:linePitch="360"/>
        </w:sectPr>
      </w:pPr>
    </w:p>
    <w:p w14:paraId="6CFF63D1"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66956D13" w14:textId="4A15A026" w:rsidR="00594330" w:rsidRDefault="00326D85" w:rsidP="00594330">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111453168" w:history="1">
        <w:r w:rsidR="00594330" w:rsidRPr="0054178C">
          <w:rPr>
            <w:rStyle w:val="Hyperlink"/>
            <w:noProof/>
          </w:rPr>
          <w:t>Executive summary</w:t>
        </w:r>
        <w:r w:rsidR="00594330">
          <w:rPr>
            <w:noProof/>
            <w:webHidden/>
          </w:rPr>
          <w:tab/>
        </w:r>
        <w:r w:rsidR="00594330">
          <w:rPr>
            <w:noProof/>
            <w:webHidden/>
          </w:rPr>
          <w:fldChar w:fldCharType="begin"/>
        </w:r>
        <w:r w:rsidR="00594330">
          <w:rPr>
            <w:noProof/>
            <w:webHidden/>
          </w:rPr>
          <w:instrText xml:space="preserve"> PAGEREF _Toc111453168 \h </w:instrText>
        </w:r>
        <w:r w:rsidR="00594330">
          <w:rPr>
            <w:noProof/>
            <w:webHidden/>
          </w:rPr>
        </w:r>
        <w:r w:rsidR="00594330">
          <w:rPr>
            <w:noProof/>
            <w:webHidden/>
          </w:rPr>
          <w:fldChar w:fldCharType="separate"/>
        </w:r>
        <w:r w:rsidR="0011328D">
          <w:rPr>
            <w:noProof/>
            <w:webHidden/>
          </w:rPr>
          <w:t>i</w:t>
        </w:r>
        <w:r w:rsidR="00594330">
          <w:rPr>
            <w:noProof/>
            <w:webHidden/>
          </w:rPr>
          <w:fldChar w:fldCharType="end"/>
        </w:r>
      </w:hyperlink>
    </w:p>
    <w:p w14:paraId="0D8666CB" w14:textId="60ADE387" w:rsidR="00594330" w:rsidRDefault="00A30E54" w:rsidP="00594330">
      <w:pPr>
        <w:pStyle w:val="TOC1"/>
        <w:tabs>
          <w:tab w:val="right" w:leader="dot" w:pos="9060"/>
        </w:tabs>
        <w:jc w:val="center"/>
        <w:rPr>
          <w:rFonts w:eastAsiaTheme="minorEastAsia" w:cstheme="minorBidi"/>
          <w:b w:val="0"/>
          <w:bCs w:val="0"/>
          <w:caps w:val="0"/>
          <w:noProof/>
          <w:sz w:val="22"/>
          <w:szCs w:val="22"/>
          <w:lang w:eastAsia="en-GB" w:bidi="ar-SA"/>
        </w:rPr>
      </w:pPr>
      <w:hyperlink w:anchor="_Toc111453169" w:history="1">
        <w:r w:rsidR="00594330" w:rsidRPr="0054178C">
          <w:rPr>
            <w:rStyle w:val="Hyperlink"/>
            <w:noProof/>
          </w:rPr>
          <w:t>1 Introduction</w:t>
        </w:r>
        <w:r w:rsidR="00594330">
          <w:rPr>
            <w:noProof/>
            <w:webHidden/>
          </w:rPr>
          <w:tab/>
        </w:r>
        <w:r w:rsidR="00594330">
          <w:rPr>
            <w:noProof/>
            <w:webHidden/>
          </w:rPr>
          <w:fldChar w:fldCharType="begin"/>
        </w:r>
        <w:r w:rsidR="00594330">
          <w:rPr>
            <w:noProof/>
            <w:webHidden/>
          </w:rPr>
          <w:instrText xml:space="preserve"> PAGEREF _Toc111453169 \h </w:instrText>
        </w:r>
        <w:r w:rsidR="00594330">
          <w:rPr>
            <w:noProof/>
            <w:webHidden/>
          </w:rPr>
        </w:r>
        <w:r w:rsidR="00594330">
          <w:rPr>
            <w:noProof/>
            <w:webHidden/>
          </w:rPr>
          <w:fldChar w:fldCharType="separate"/>
        </w:r>
        <w:r w:rsidR="0011328D">
          <w:rPr>
            <w:noProof/>
            <w:webHidden/>
          </w:rPr>
          <w:t>2</w:t>
        </w:r>
        <w:r w:rsidR="00594330">
          <w:rPr>
            <w:noProof/>
            <w:webHidden/>
          </w:rPr>
          <w:fldChar w:fldCharType="end"/>
        </w:r>
      </w:hyperlink>
    </w:p>
    <w:p w14:paraId="78223B01" w14:textId="5B9B53BE" w:rsidR="00594330" w:rsidRDefault="00A30E54" w:rsidP="00594330">
      <w:pPr>
        <w:pStyle w:val="TOC2"/>
        <w:tabs>
          <w:tab w:val="left" w:pos="880"/>
          <w:tab w:val="right" w:leader="dot" w:pos="9060"/>
        </w:tabs>
        <w:jc w:val="center"/>
        <w:rPr>
          <w:rFonts w:eastAsiaTheme="minorEastAsia" w:cstheme="minorBidi"/>
          <w:smallCaps w:val="0"/>
          <w:noProof/>
          <w:sz w:val="22"/>
          <w:szCs w:val="22"/>
          <w:lang w:eastAsia="en-GB" w:bidi="ar-SA"/>
        </w:rPr>
      </w:pPr>
      <w:hyperlink w:anchor="_Toc111453170" w:history="1">
        <w:r w:rsidR="00594330" w:rsidRPr="0054178C">
          <w:rPr>
            <w:rStyle w:val="Hyperlink"/>
            <w:noProof/>
          </w:rPr>
          <w:t>1.1</w:t>
        </w:r>
        <w:r w:rsidR="00594330">
          <w:rPr>
            <w:rFonts w:eastAsiaTheme="minorEastAsia" w:cstheme="minorBidi"/>
            <w:smallCaps w:val="0"/>
            <w:noProof/>
            <w:sz w:val="22"/>
            <w:szCs w:val="22"/>
            <w:lang w:eastAsia="en-GB" w:bidi="ar-SA"/>
          </w:rPr>
          <w:tab/>
        </w:r>
        <w:r w:rsidR="00594330" w:rsidRPr="0054178C">
          <w:rPr>
            <w:rStyle w:val="Hyperlink"/>
            <w:noProof/>
          </w:rPr>
          <w:t>Objectives of the assessment</w:t>
        </w:r>
        <w:r w:rsidR="00594330">
          <w:rPr>
            <w:noProof/>
            <w:webHidden/>
          </w:rPr>
          <w:tab/>
        </w:r>
        <w:r w:rsidR="00594330">
          <w:rPr>
            <w:noProof/>
            <w:webHidden/>
          </w:rPr>
          <w:fldChar w:fldCharType="begin"/>
        </w:r>
        <w:r w:rsidR="00594330">
          <w:rPr>
            <w:noProof/>
            <w:webHidden/>
          </w:rPr>
          <w:instrText xml:space="preserve"> PAGEREF _Toc111453170 \h </w:instrText>
        </w:r>
        <w:r w:rsidR="00594330">
          <w:rPr>
            <w:noProof/>
            <w:webHidden/>
          </w:rPr>
        </w:r>
        <w:r w:rsidR="00594330">
          <w:rPr>
            <w:noProof/>
            <w:webHidden/>
          </w:rPr>
          <w:fldChar w:fldCharType="separate"/>
        </w:r>
        <w:r w:rsidR="0011328D">
          <w:rPr>
            <w:noProof/>
            <w:webHidden/>
          </w:rPr>
          <w:t>2</w:t>
        </w:r>
        <w:r w:rsidR="00594330">
          <w:rPr>
            <w:noProof/>
            <w:webHidden/>
          </w:rPr>
          <w:fldChar w:fldCharType="end"/>
        </w:r>
      </w:hyperlink>
    </w:p>
    <w:p w14:paraId="543E9D95" w14:textId="6EB8C19B" w:rsidR="00594330" w:rsidRDefault="00A30E54" w:rsidP="00594330">
      <w:pPr>
        <w:pStyle w:val="TOC1"/>
        <w:tabs>
          <w:tab w:val="right" w:leader="dot" w:pos="9060"/>
        </w:tabs>
        <w:jc w:val="center"/>
        <w:rPr>
          <w:rFonts w:eastAsiaTheme="minorEastAsia" w:cstheme="minorBidi"/>
          <w:b w:val="0"/>
          <w:bCs w:val="0"/>
          <w:caps w:val="0"/>
          <w:noProof/>
          <w:sz w:val="22"/>
          <w:szCs w:val="22"/>
          <w:lang w:eastAsia="en-GB" w:bidi="ar-SA"/>
        </w:rPr>
      </w:pPr>
      <w:hyperlink w:anchor="_Toc111453171" w:history="1">
        <w:r w:rsidR="00594330" w:rsidRPr="0054178C">
          <w:rPr>
            <w:rStyle w:val="Hyperlink"/>
            <w:noProof/>
          </w:rPr>
          <w:t>2 Food technology assessment</w:t>
        </w:r>
        <w:r w:rsidR="00594330">
          <w:rPr>
            <w:noProof/>
            <w:webHidden/>
          </w:rPr>
          <w:tab/>
        </w:r>
        <w:r w:rsidR="00594330">
          <w:rPr>
            <w:noProof/>
            <w:webHidden/>
          </w:rPr>
          <w:fldChar w:fldCharType="begin"/>
        </w:r>
        <w:r w:rsidR="00594330">
          <w:rPr>
            <w:noProof/>
            <w:webHidden/>
          </w:rPr>
          <w:instrText xml:space="preserve"> PAGEREF _Toc111453171 \h </w:instrText>
        </w:r>
        <w:r w:rsidR="00594330">
          <w:rPr>
            <w:noProof/>
            <w:webHidden/>
          </w:rPr>
        </w:r>
        <w:r w:rsidR="00594330">
          <w:rPr>
            <w:noProof/>
            <w:webHidden/>
          </w:rPr>
          <w:fldChar w:fldCharType="separate"/>
        </w:r>
        <w:r w:rsidR="0011328D">
          <w:rPr>
            <w:noProof/>
            <w:webHidden/>
          </w:rPr>
          <w:t>2</w:t>
        </w:r>
        <w:r w:rsidR="00594330">
          <w:rPr>
            <w:noProof/>
            <w:webHidden/>
          </w:rPr>
          <w:fldChar w:fldCharType="end"/>
        </w:r>
      </w:hyperlink>
    </w:p>
    <w:p w14:paraId="01303FAA" w14:textId="5DD99564" w:rsidR="00594330" w:rsidRDefault="00A30E54" w:rsidP="00594330">
      <w:pPr>
        <w:pStyle w:val="TOC2"/>
        <w:tabs>
          <w:tab w:val="left" w:pos="880"/>
          <w:tab w:val="right" w:leader="dot" w:pos="9060"/>
        </w:tabs>
        <w:jc w:val="center"/>
        <w:rPr>
          <w:rFonts w:eastAsiaTheme="minorEastAsia" w:cstheme="minorBidi"/>
          <w:smallCaps w:val="0"/>
          <w:noProof/>
          <w:sz w:val="22"/>
          <w:szCs w:val="22"/>
          <w:lang w:eastAsia="en-GB" w:bidi="ar-SA"/>
        </w:rPr>
      </w:pPr>
      <w:hyperlink w:anchor="_Toc111453172" w:history="1">
        <w:r w:rsidR="00594330" w:rsidRPr="0054178C">
          <w:rPr>
            <w:rStyle w:val="Hyperlink"/>
            <w:noProof/>
          </w:rPr>
          <w:t>2.1</w:t>
        </w:r>
        <w:r w:rsidR="00594330">
          <w:rPr>
            <w:rFonts w:eastAsiaTheme="minorEastAsia" w:cstheme="minorBidi"/>
            <w:smallCaps w:val="0"/>
            <w:noProof/>
            <w:sz w:val="22"/>
            <w:szCs w:val="22"/>
            <w:lang w:eastAsia="en-GB" w:bidi="ar-SA"/>
          </w:rPr>
          <w:tab/>
        </w:r>
        <w:r w:rsidR="00594330" w:rsidRPr="0054178C">
          <w:rPr>
            <w:rStyle w:val="Hyperlink"/>
            <w:noProof/>
          </w:rPr>
          <w:t>Characterisation of the enzyme</w:t>
        </w:r>
        <w:r w:rsidR="00594330">
          <w:rPr>
            <w:noProof/>
            <w:webHidden/>
          </w:rPr>
          <w:tab/>
        </w:r>
        <w:r w:rsidR="00594330">
          <w:rPr>
            <w:noProof/>
            <w:webHidden/>
          </w:rPr>
          <w:fldChar w:fldCharType="begin"/>
        </w:r>
        <w:r w:rsidR="00594330">
          <w:rPr>
            <w:noProof/>
            <w:webHidden/>
          </w:rPr>
          <w:instrText xml:space="preserve"> PAGEREF _Toc111453172 \h </w:instrText>
        </w:r>
        <w:r w:rsidR="00594330">
          <w:rPr>
            <w:noProof/>
            <w:webHidden/>
          </w:rPr>
        </w:r>
        <w:r w:rsidR="00594330">
          <w:rPr>
            <w:noProof/>
            <w:webHidden/>
          </w:rPr>
          <w:fldChar w:fldCharType="separate"/>
        </w:r>
        <w:r w:rsidR="0011328D">
          <w:rPr>
            <w:noProof/>
            <w:webHidden/>
          </w:rPr>
          <w:t>2</w:t>
        </w:r>
        <w:r w:rsidR="00594330">
          <w:rPr>
            <w:noProof/>
            <w:webHidden/>
          </w:rPr>
          <w:fldChar w:fldCharType="end"/>
        </w:r>
      </w:hyperlink>
    </w:p>
    <w:p w14:paraId="33070AC4" w14:textId="3F9BD33E" w:rsidR="00594330" w:rsidRDefault="00A30E54" w:rsidP="00594330">
      <w:pPr>
        <w:pStyle w:val="TOC3"/>
        <w:tabs>
          <w:tab w:val="left" w:pos="1100"/>
          <w:tab w:val="right" w:leader="dot" w:pos="9060"/>
        </w:tabs>
        <w:jc w:val="center"/>
        <w:rPr>
          <w:rFonts w:eastAsiaTheme="minorEastAsia" w:cstheme="minorBidi"/>
          <w:i w:val="0"/>
          <w:iCs w:val="0"/>
          <w:noProof/>
          <w:sz w:val="22"/>
          <w:szCs w:val="22"/>
          <w:lang w:eastAsia="en-GB" w:bidi="ar-SA"/>
        </w:rPr>
      </w:pPr>
      <w:hyperlink w:anchor="_Toc111453173" w:history="1">
        <w:r w:rsidR="00594330" w:rsidRPr="0054178C">
          <w:rPr>
            <w:rStyle w:val="Hyperlink"/>
            <w:noProof/>
          </w:rPr>
          <w:t>2.1.1</w:t>
        </w:r>
        <w:r w:rsidR="00594330">
          <w:rPr>
            <w:rFonts w:eastAsiaTheme="minorEastAsia" w:cstheme="minorBidi"/>
            <w:i w:val="0"/>
            <w:iCs w:val="0"/>
            <w:noProof/>
            <w:sz w:val="22"/>
            <w:szCs w:val="22"/>
            <w:lang w:eastAsia="en-GB" w:bidi="ar-SA"/>
          </w:rPr>
          <w:tab/>
        </w:r>
        <w:r w:rsidR="00594330" w:rsidRPr="0054178C">
          <w:rPr>
            <w:rStyle w:val="Hyperlink"/>
            <w:noProof/>
          </w:rPr>
          <w:t>Identity of the enzyme</w:t>
        </w:r>
        <w:r w:rsidR="00594330">
          <w:rPr>
            <w:noProof/>
            <w:webHidden/>
          </w:rPr>
          <w:tab/>
        </w:r>
        <w:r w:rsidR="00594330">
          <w:rPr>
            <w:noProof/>
            <w:webHidden/>
          </w:rPr>
          <w:fldChar w:fldCharType="begin"/>
        </w:r>
        <w:r w:rsidR="00594330">
          <w:rPr>
            <w:noProof/>
            <w:webHidden/>
          </w:rPr>
          <w:instrText xml:space="preserve"> PAGEREF _Toc111453173 \h </w:instrText>
        </w:r>
        <w:r w:rsidR="00594330">
          <w:rPr>
            <w:noProof/>
            <w:webHidden/>
          </w:rPr>
        </w:r>
        <w:r w:rsidR="00594330">
          <w:rPr>
            <w:noProof/>
            <w:webHidden/>
          </w:rPr>
          <w:fldChar w:fldCharType="separate"/>
        </w:r>
        <w:r w:rsidR="0011328D">
          <w:rPr>
            <w:noProof/>
            <w:webHidden/>
          </w:rPr>
          <w:t>2</w:t>
        </w:r>
        <w:r w:rsidR="00594330">
          <w:rPr>
            <w:noProof/>
            <w:webHidden/>
          </w:rPr>
          <w:fldChar w:fldCharType="end"/>
        </w:r>
      </w:hyperlink>
    </w:p>
    <w:p w14:paraId="3034C8E9" w14:textId="788FBDD0" w:rsidR="00594330" w:rsidRDefault="00A30E54" w:rsidP="00594330">
      <w:pPr>
        <w:pStyle w:val="TOC2"/>
        <w:tabs>
          <w:tab w:val="left" w:pos="880"/>
          <w:tab w:val="right" w:leader="dot" w:pos="9060"/>
        </w:tabs>
        <w:jc w:val="center"/>
        <w:rPr>
          <w:rFonts w:eastAsiaTheme="minorEastAsia" w:cstheme="minorBidi"/>
          <w:smallCaps w:val="0"/>
          <w:noProof/>
          <w:sz w:val="22"/>
          <w:szCs w:val="22"/>
          <w:lang w:eastAsia="en-GB" w:bidi="ar-SA"/>
        </w:rPr>
      </w:pPr>
      <w:hyperlink w:anchor="_Toc111453174" w:history="1">
        <w:r w:rsidR="00594330" w:rsidRPr="0054178C">
          <w:rPr>
            <w:rStyle w:val="Hyperlink"/>
            <w:noProof/>
          </w:rPr>
          <w:t>2.2</w:t>
        </w:r>
        <w:r w:rsidR="00594330">
          <w:rPr>
            <w:rFonts w:eastAsiaTheme="minorEastAsia" w:cstheme="minorBidi"/>
            <w:smallCaps w:val="0"/>
            <w:noProof/>
            <w:sz w:val="22"/>
            <w:szCs w:val="22"/>
            <w:lang w:eastAsia="en-GB" w:bidi="ar-SA"/>
          </w:rPr>
          <w:tab/>
        </w:r>
        <w:r w:rsidR="00594330" w:rsidRPr="0054178C">
          <w:rPr>
            <w:rStyle w:val="Hyperlink"/>
            <w:noProof/>
          </w:rPr>
          <w:t>Manufacturing process</w:t>
        </w:r>
        <w:r w:rsidR="00594330">
          <w:rPr>
            <w:noProof/>
            <w:webHidden/>
          </w:rPr>
          <w:tab/>
        </w:r>
        <w:r w:rsidR="00594330">
          <w:rPr>
            <w:noProof/>
            <w:webHidden/>
          </w:rPr>
          <w:fldChar w:fldCharType="begin"/>
        </w:r>
        <w:r w:rsidR="00594330">
          <w:rPr>
            <w:noProof/>
            <w:webHidden/>
          </w:rPr>
          <w:instrText xml:space="preserve"> PAGEREF _Toc111453174 \h </w:instrText>
        </w:r>
        <w:r w:rsidR="00594330">
          <w:rPr>
            <w:noProof/>
            <w:webHidden/>
          </w:rPr>
        </w:r>
        <w:r w:rsidR="00594330">
          <w:rPr>
            <w:noProof/>
            <w:webHidden/>
          </w:rPr>
          <w:fldChar w:fldCharType="separate"/>
        </w:r>
        <w:r w:rsidR="0011328D">
          <w:rPr>
            <w:noProof/>
            <w:webHidden/>
          </w:rPr>
          <w:t>3</w:t>
        </w:r>
        <w:r w:rsidR="00594330">
          <w:rPr>
            <w:noProof/>
            <w:webHidden/>
          </w:rPr>
          <w:fldChar w:fldCharType="end"/>
        </w:r>
      </w:hyperlink>
    </w:p>
    <w:p w14:paraId="740C7177" w14:textId="58075D32" w:rsidR="00594330" w:rsidRDefault="00A30E54" w:rsidP="00594330">
      <w:pPr>
        <w:pStyle w:val="TOC3"/>
        <w:tabs>
          <w:tab w:val="left" w:pos="1100"/>
          <w:tab w:val="right" w:leader="dot" w:pos="9060"/>
        </w:tabs>
        <w:jc w:val="center"/>
        <w:rPr>
          <w:rFonts w:eastAsiaTheme="minorEastAsia" w:cstheme="minorBidi"/>
          <w:i w:val="0"/>
          <w:iCs w:val="0"/>
          <w:noProof/>
          <w:sz w:val="22"/>
          <w:szCs w:val="22"/>
          <w:lang w:eastAsia="en-GB" w:bidi="ar-SA"/>
        </w:rPr>
      </w:pPr>
      <w:hyperlink w:anchor="_Toc111453175" w:history="1">
        <w:r w:rsidR="00594330" w:rsidRPr="0054178C">
          <w:rPr>
            <w:rStyle w:val="Hyperlink"/>
            <w:noProof/>
          </w:rPr>
          <w:t>2.2.1</w:t>
        </w:r>
        <w:r w:rsidR="00594330">
          <w:rPr>
            <w:rFonts w:eastAsiaTheme="minorEastAsia" w:cstheme="minorBidi"/>
            <w:i w:val="0"/>
            <w:iCs w:val="0"/>
            <w:noProof/>
            <w:sz w:val="22"/>
            <w:szCs w:val="22"/>
            <w:lang w:eastAsia="en-GB" w:bidi="ar-SA"/>
          </w:rPr>
          <w:tab/>
        </w:r>
        <w:r w:rsidR="00594330" w:rsidRPr="0054178C">
          <w:rPr>
            <w:rStyle w:val="Hyperlink"/>
            <w:noProof/>
          </w:rPr>
          <w:t>Production of the enzyme</w:t>
        </w:r>
        <w:r w:rsidR="00594330">
          <w:rPr>
            <w:noProof/>
            <w:webHidden/>
          </w:rPr>
          <w:tab/>
        </w:r>
        <w:r w:rsidR="00594330">
          <w:rPr>
            <w:noProof/>
            <w:webHidden/>
          </w:rPr>
          <w:fldChar w:fldCharType="begin"/>
        </w:r>
        <w:r w:rsidR="00594330">
          <w:rPr>
            <w:noProof/>
            <w:webHidden/>
          </w:rPr>
          <w:instrText xml:space="preserve"> PAGEREF _Toc111453175 \h </w:instrText>
        </w:r>
        <w:r w:rsidR="00594330">
          <w:rPr>
            <w:noProof/>
            <w:webHidden/>
          </w:rPr>
        </w:r>
        <w:r w:rsidR="00594330">
          <w:rPr>
            <w:noProof/>
            <w:webHidden/>
          </w:rPr>
          <w:fldChar w:fldCharType="separate"/>
        </w:r>
        <w:r w:rsidR="0011328D">
          <w:rPr>
            <w:noProof/>
            <w:webHidden/>
          </w:rPr>
          <w:t>3</w:t>
        </w:r>
        <w:r w:rsidR="00594330">
          <w:rPr>
            <w:noProof/>
            <w:webHidden/>
          </w:rPr>
          <w:fldChar w:fldCharType="end"/>
        </w:r>
      </w:hyperlink>
    </w:p>
    <w:p w14:paraId="1C69CA1F" w14:textId="47DF0771" w:rsidR="00594330" w:rsidRDefault="00A30E54" w:rsidP="00594330">
      <w:pPr>
        <w:pStyle w:val="TOC3"/>
        <w:tabs>
          <w:tab w:val="left" w:pos="1100"/>
          <w:tab w:val="right" w:leader="dot" w:pos="9060"/>
        </w:tabs>
        <w:jc w:val="center"/>
        <w:rPr>
          <w:rFonts w:eastAsiaTheme="minorEastAsia" w:cstheme="minorBidi"/>
          <w:i w:val="0"/>
          <w:iCs w:val="0"/>
          <w:noProof/>
          <w:sz w:val="22"/>
          <w:szCs w:val="22"/>
          <w:lang w:eastAsia="en-GB" w:bidi="ar-SA"/>
        </w:rPr>
      </w:pPr>
      <w:hyperlink w:anchor="_Toc111453176" w:history="1">
        <w:r w:rsidR="00594330" w:rsidRPr="0054178C">
          <w:rPr>
            <w:rStyle w:val="Hyperlink"/>
            <w:noProof/>
          </w:rPr>
          <w:t>2.2.2</w:t>
        </w:r>
        <w:r w:rsidR="00594330">
          <w:rPr>
            <w:rFonts w:eastAsiaTheme="minorEastAsia" w:cstheme="minorBidi"/>
            <w:i w:val="0"/>
            <w:iCs w:val="0"/>
            <w:noProof/>
            <w:sz w:val="22"/>
            <w:szCs w:val="22"/>
            <w:lang w:eastAsia="en-GB" w:bidi="ar-SA"/>
          </w:rPr>
          <w:tab/>
        </w:r>
        <w:r w:rsidR="00594330" w:rsidRPr="0054178C">
          <w:rPr>
            <w:rStyle w:val="Hyperlink"/>
            <w:noProof/>
          </w:rPr>
          <w:t>Specifications</w:t>
        </w:r>
        <w:r w:rsidR="00594330">
          <w:rPr>
            <w:noProof/>
            <w:webHidden/>
          </w:rPr>
          <w:tab/>
        </w:r>
        <w:r w:rsidR="00594330">
          <w:rPr>
            <w:noProof/>
            <w:webHidden/>
          </w:rPr>
          <w:fldChar w:fldCharType="begin"/>
        </w:r>
        <w:r w:rsidR="00594330">
          <w:rPr>
            <w:noProof/>
            <w:webHidden/>
          </w:rPr>
          <w:instrText xml:space="preserve"> PAGEREF _Toc111453176 \h </w:instrText>
        </w:r>
        <w:r w:rsidR="00594330">
          <w:rPr>
            <w:noProof/>
            <w:webHidden/>
          </w:rPr>
        </w:r>
        <w:r w:rsidR="00594330">
          <w:rPr>
            <w:noProof/>
            <w:webHidden/>
          </w:rPr>
          <w:fldChar w:fldCharType="separate"/>
        </w:r>
        <w:r w:rsidR="0011328D">
          <w:rPr>
            <w:noProof/>
            <w:webHidden/>
          </w:rPr>
          <w:t>4</w:t>
        </w:r>
        <w:r w:rsidR="00594330">
          <w:rPr>
            <w:noProof/>
            <w:webHidden/>
          </w:rPr>
          <w:fldChar w:fldCharType="end"/>
        </w:r>
      </w:hyperlink>
    </w:p>
    <w:p w14:paraId="217BC814" w14:textId="6794C4BE" w:rsidR="00594330" w:rsidRDefault="00A30E54" w:rsidP="00594330">
      <w:pPr>
        <w:pStyle w:val="TOC2"/>
        <w:tabs>
          <w:tab w:val="left" w:pos="880"/>
          <w:tab w:val="right" w:leader="dot" w:pos="9060"/>
        </w:tabs>
        <w:jc w:val="center"/>
        <w:rPr>
          <w:rFonts w:eastAsiaTheme="minorEastAsia" w:cstheme="minorBidi"/>
          <w:smallCaps w:val="0"/>
          <w:noProof/>
          <w:sz w:val="22"/>
          <w:szCs w:val="22"/>
          <w:lang w:eastAsia="en-GB" w:bidi="ar-SA"/>
        </w:rPr>
      </w:pPr>
      <w:hyperlink w:anchor="_Toc111453177" w:history="1">
        <w:r w:rsidR="00594330" w:rsidRPr="0054178C">
          <w:rPr>
            <w:rStyle w:val="Hyperlink"/>
            <w:noProof/>
          </w:rPr>
          <w:t>2.3</w:t>
        </w:r>
        <w:r w:rsidR="00594330">
          <w:rPr>
            <w:rFonts w:eastAsiaTheme="minorEastAsia" w:cstheme="minorBidi"/>
            <w:smallCaps w:val="0"/>
            <w:noProof/>
            <w:sz w:val="22"/>
            <w:szCs w:val="22"/>
            <w:lang w:eastAsia="en-GB" w:bidi="ar-SA"/>
          </w:rPr>
          <w:tab/>
        </w:r>
        <w:r w:rsidR="00594330" w:rsidRPr="0054178C">
          <w:rPr>
            <w:rStyle w:val="Hyperlink"/>
            <w:noProof/>
          </w:rPr>
          <w:t>Technological purpose of the enzyme</w:t>
        </w:r>
        <w:r w:rsidR="00594330">
          <w:rPr>
            <w:noProof/>
            <w:webHidden/>
          </w:rPr>
          <w:tab/>
        </w:r>
        <w:r w:rsidR="00594330">
          <w:rPr>
            <w:noProof/>
            <w:webHidden/>
          </w:rPr>
          <w:fldChar w:fldCharType="begin"/>
        </w:r>
        <w:r w:rsidR="00594330">
          <w:rPr>
            <w:noProof/>
            <w:webHidden/>
          </w:rPr>
          <w:instrText xml:space="preserve"> PAGEREF _Toc111453177 \h </w:instrText>
        </w:r>
        <w:r w:rsidR="00594330">
          <w:rPr>
            <w:noProof/>
            <w:webHidden/>
          </w:rPr>
        </w:r>
        <w:r w:rsidR="00594330">
          <w:rPr>
            <w:noProof/>
            <w:webHidden/>
          </w:rPr>
          <w:fldChar w:fldCharType="separate"/>
        </w:r>
        <w:r w:rsidR="0011328D">
          <w:rPr>
            <w:noProof/>
            <w:webHidden/>
          </w:rPr>
          <w:t>4</w:t>
        </w:r>
        <w:r w:rsidR="00594330">
          <w:rPr>
            <w:noProof/>
            <w:webHidden/>
          </w:rPr>
          <w:fldChar w:fldCharType="end"/>
        </w:r>
      </w:hyperlink>
    </w:p>
    <w:p w14:paraId="24B75F50" w14:textId="21FA29A7" w:rsidR="00594330" w:rsidRDefault="00A30E54" w:rsidP="00594330">
      <w:pPr>
        <w:pStyle w:val="TOC2"/>
        <w:tabs>
          <w:tab w:val="left" w:pos="880"/>
          <w:tab w:val="right" w:leader="dot" w:pos="9060"/>
        </w:tabs>
        <w:jc w:val="center"/>
        <w:rPr>
          <w:rFonts w:eastAsiaTheme="minorEastAsia" w:cstheme="minorBidi"/>
          <w:smallCaps w:val="0"/>
          <w:noProof/>
          <w:sz w:val="22"/>
          <w:szCs w:val="22"/>
          <w:lang w:eastAsia="en-GB" w:bidi="ar-SA"/>
        </w:rPr>
      </w:pPr>
      <w:hyperlink w:anchor="_Toc111453178" w:history="1">
        <w:r w:rsidR="00594330" w:rsidRPr="0054178C">
          <w:rPr>
            <w:rStyle w:val="Hyperlink"/>
            <w:noProof/>
          </w:rPr>
          <w:t>2.4</w:t>
        </w:r>
        <w:r w:rsidR="00594330">
          <w:rPr>
            <w:rFonts w:eastAsiaTheme="minorEastAsia" w:cstheme="minorBidi"/>
            <w:smallCaps w:val="0"/>
            <w:noProof/>
            <w:sz w:val="22"/>
            <w:szCs w:val="22"/>
            <w:lang w:eastAsia="en-GB" w:bidi="ar-SA"/>
          </w:rPr>
          <w:tab/>
        </w:r>
        <w:r w:rsidR="00594330" w:rsidRPr="0054178C">
          <w:rPr>
            <w:rStyle w:val="Hyperlink"/>
            <w:noProof/>
          </w:rPr>
          <w:t>Technological justification for the enzyme</w:t>
        </w:r>
        <w:r w:rsidR="00594330">
          <w:rPr>
            <w:noProof/>
            <w:webHidden/>
          </w:rPr>
          <w:tab/>
        </w:r>
        <w:r w:rsidR="00594330">
          <w:rPr>
            <w:noProof/>
            <w:webHidden/>
          </w:rPr>
          <w:fldChar w:fldCharType="begin"/>
        </w:r>
        <w:r w:rsidR="00594330">
          <w:rPr>
            <w:noProof/>
            <w:webHidden/>
          </w:rPr>
          <w:instrText xml:space="preserve"> PAGEREF _Toc111453178 \h </w:instrText>
        </w:r>
        <w:r w:rsidR="00594330">
          <w:rPr>
            <w:noProof/>
            <w:webHidden/>
          </w:rPr>
        </w:r>
        <w:r w:rsidR="00594330">
          <w:rPr>
            <w:noProof/>
            <w:webHidden/>
          </w:rPr>
          <w:fldChar w:fldCharType="separate"/>
        </w:r>
        <w:r w:rsidR="0011328D">
          <w:rPr>
            <w:noProof/>
            <w:webHidden/>
          </w:rPr>
          <w:t>5</w:t>
        </w:r>
        <w:r w:rsidR="00594330">
          <w:rPr>
            <w:noProof/>
            <w:webHidden/>
          </w:rPr>
          <w:fldChar w:fldCharType="end"/>
        </w:r>
      </w:hyperlink>
    </w:p>
    <w:p w14:paraId="29D054CF" w14:textId="56B3FA47" w:rsidR="00594330" w:rsidRDefault="00A30E54" w:rsidP="00594330">
      <w:pPr>
        <w:pStyle w:val="TOC2"/>
        <w:tabs>
          <w:tab w:val="left" w:pos="880"/>
          <w:tab w:val="right" w:leader="dot" w:pos="9060"/>
        </w:tabs>
        <w:jc w:val="center"/>
        <w:rPr>
          <w:rFonts w:eastAsiaTheme="minorEastAsia" w:cstheme="minorBidi"/>
          <w:smallCaps w:val="0"/>
          <w:noProof/>
          <w:sz w:val="22"/>
          <w:szCs w:val="22"/>
          <w:lang w:eastAsia="en-GB" w:bidi="ar-SA"/>
        </w:rPr>
      </w:pPr>
      <w:hyperlink w:anchor="_Toc111453179" w:history="1">
        <w:r w:rsidR="00594330" w:rsidRPr="0054178C">
          <w:rPr>
            <w:rStyle w:val="Hyperlink"/>
            <w:noProof/>
          </w:rPr>
          <w:t>2.5</w:t>
        </w:r>
        <w:r w:rsidR="00594330">
          <w:rPr>
            <w:rFonts w:eastAsiaTheme="minorEastAsia" w:cstheme="minorBidi"/>
            <w:smallCaps w:val="0"/>
            <w:noProof/>
            <w:sz w:val="22"/>
            <w:szCs w:val="22"/>
            <w:lang w:eastAsia="en-GB" w:bidi="ar-SA"/>
          </w:rPr>
          <w:tab/>
        </w:r>
        <w:r w:rsidR="00594330" w:rsidRPr="0054178C">
          <w:rPr>
            <w:rStyle w:val="Hyperlink"/>
            <w:noProof/>
          </w:rPr>
          <w:t>Food technology conclusion</w:t>
        </w:r>
        <w:r w:rsidR="00594330">
          <w:rPr>
            <w:noProof/>
            <w:webHidden/>
          </w:rPr>
          <w:tab/>
        </w:r>
        <w:r w:rsidR="00594330">
          <w:rPr>
            <w:noProof/>
            <w:webHidden/>
          </w:rPr>
          <w:fldChar w:fldCharType="begin"/>
        </w:r>
        <w:r w:rsidR="00594330">
          <w:rPr>
            <w:noProof/>
            <w:webHidden/>
          </w:rPr>
          <w:instrText xml:space="preserve"> PAGEREF _Toc111453179 \h </w:instrText>
        </w:r>
        <w:r w:rsidR="00594330">
          <w:rPr>
            <w:noProof/>
            <w:webHidden/>
          </w:rPr>
        </w:r>
        <w:r w:rsidR="00594330">
          <w:rPr>
            <w:noProof/>
            <w:webHidden/>
          </w:rPr>
          <w:fldChar w:fldCharType="separate"/>
        </w:r>
        <w:r w:rsidR="0011328D">
          <w:rPr>
            <w:noProof/>
            <w:webHidden/>
          </w:rPr>
          <w:t>5</w:t>
        </w:r>
        <w:r w:rsidR="00594330">
          <w:rPr>
            <w:noProof/>
            <w:webHidden/>
          </w:rPr>
          <w:fldChar w:fldCharType="end"/>
        </w:r>
      </w:hyperlink>
    </w:p>
    <w:p w14:paraId="38524D62" w14:textId="747EE360" w:rsidR="00594330" w:rsidRDefault="00A30E54" w:rsidP="00594330">
      <w:pPr>
        <w:pStyle w:val="TOC1"/>
        <w:tabs>
          <w:tab w:val="right" w:leader="dot" w:pos="9060"/>
        </w:tabs>
        <w:jc w:val="center"/>
        <w:rPr>
          <w:rFonts w:eastAsiaTheme="minorEastAsia" w:cstheme="minorBidi"/>
          <w:b w:val="0"/>
          <w:bCs w:val="0"/>
          <w:caps w:val="0"/>
          <w:noProof/>
          <w:sz w:val="22"/>
          <w:szCs w:val="22"/>
          <w:lang w:eastAsia="en-GB" w:bidi="ar-SA"/>
        </w:rPr>
      </w:pPr>
      <w:hyperlink w:anchor="_Toc111453180" w:history="1">
        <w:r w:rsidR="00594330" w:rsidRPr="0054178C">
          <w:rPr>
            <w:rStyle w:val="Hyperlink"/>
            <w:noProof/>
          </w:rPr>
          <w:t>3 Safety assessment</w:t>
        </w:r>
        <w:r w:rsidR="00594330">
          <w:rPr>
            <w:noProof/>
            <w:webHidden/>
          </w:rPr>
          <w:tab/>
        </w:r>
        <w:r w:rsidR="00594330">
          <w:rPr>
            <w:noProof/>
            <w:webHidden/>
          </w:rPr>
          <w:fldChar w:fldCharType="begin"/>
        </w:r>
        <w:r w:rsidR="00594330">
          <w:rPr>
            <w:noProof/>
            <w:webHidden/>
          </w:rPr>
          <w:instrText xml:space="preserve"> PAGEREF _Toc111453180 \h </w:instrText>
        </w:r>
        <w:r w:rsidR="00594330">
          <w:rPr>
            <w:noProof/>
            <w:webHidden/>
          </w:rPr>
        </w:r>
        <w:r w:rsidR="00594330">
          <w:rPr>
            <w:noProof/>
            <w:webHidden/>
          </w:rPr>
          <w:fldChar w:fldCharType="separate"/>
        </w:r>
        <w:r w:rsidR="0011328D">
          <w:rPr>
            <w:noProof/>
            <w:webHidden/>
          </w:rPr>
          <w:t>5</w:t>
        </w:r>
        <w:r w:rsidR="00594330">
          <w:rPr>
            <w:noProof/>
            <w:webHidden/>
          </w:rPr>
          <w:fldChar w:fldCharType="end"/>
        </w:r>
      </w:hyperlink>
    </w:p>
    <w:p w14:paraId="486F8DAE" w14:textId="7AA70119" w:rsidR="00594330" w:rsidRDefault="00A30E54" w:rsidP="00594330">
      <w:pPr>
        <w:pStyle w:val="TOC2"/>
        <w:tabs>
          <w:tab w:val="left" w:pos="880"/>
          <w:tab w:val="right" w:leader="dot" w:pos="9060"/>
        </w:tabs>
        <w:jc w:val="center"/>
        <w:rPr>
          <w:rFonts w:eastAsiaTheme="minorEastAsia" w:cstheme="minorBidi"/>
          <w:smallCaps w:val="0"/>
          <w:noProof/>
          <w:sz w:val="22"/>
          <w:szCs w:val="22"/>
          <w:lang w:eastAsia="en-GB" w:bidi="ar-SA"/>
        </w:rPr>
      </w:pPr>
      <w:hyperlink w:anchor="_Toc111453181" w:history="1">
        <w:r w:rsidR="00594330" w:rsidRPr="0054178C">
          <w:rPr>
            <w:rStyle w:val="Hyperlink"/>
            <w:noProof/>
          </w:rPr>
          <w:t>3.1</w:t>
        </w:r>
        <w:r w:rsidR="00594330">
          <w:rPr>
            <w:rFonts w:eastAsiaTheme="minorEastAsia" w:cstheme="minorBidi"/>
            <w:smallCaps w:val="0"/>
            <w:noProof/>
            <w:sz w:val="22"/>
            <w:szCs w:val="22"/>
            <w:lang w:eastAsia="en-GB" w:bidi="ar-SA"/>
          </w:rPr>
          <w:tab/>
        </w:r>
        <w:r w:rsidR="00594330" w:rsidRPr="0054178C">
          <w:rPr>
            <w:rStyle w:val="Hyperlink"/>
            <w:noProof/>
          </w:rPr>
          <w:t>History of use</w:t>
        </w:r>
        <w:r w:rsidR="00594330">
          <w:rPr>
            <w:noProof/>
            <w:webHidden/>
          </w:rPr>
          <w:tab/>
        </w:r>
        <w:r w:rsidR="00594330">
          <w:rPr>
            <w:noProof/>
            <w:webHidden/>
          </w:rPr>
          <w:fldChar w:fldCharType="begin"/>
        </w:r>
        <w:r w:rsidR="00594330">
          <w:rPr>
            <w:noProof/>
            <w:webHidden/>
          </w:rPr>
          <w:instrText xml:space="preserve"> PAGEREF _Toc111453181 \h </w:instrText>
        </w:r>
        <w:r w:rsidR="00594330">
          <w:rPr>
            <w:noProof/>
            <w:webHidden/>
          </w:rPr>
        </w:r>
        <w:r w:rsidR="00594330">
          <w:rPr>
            <w:noProof/>
            <w:webHidden/>
          </w:rPr>
          <w:fldChar w:fldCharType="separate"/>
        </w:r>
        <w:r w:rsidR="0011328D">
          <w:rPr>
            <w:noProof/>
            <w:webHidden/>
          </w:rPr>
          <w:t>6</w:t>
        </w:r>
        <w:r w:rsidR="00594330">
          <w:rPr>
            <w:noProof/>
            <w:webHidden/>
          </w:rPr>
          <w:fldChar w:fldCharType="end"/>
        </w:r>
      </w:hyperlink>
    </w:p>
    <w:p w14:paraId="7A9B2752" w14:textId="799A3486" w:rsidR="00594330" w:rsidRDefault="00A30E54" w:rsidP="00594330">
      <w:pPr>
        <w:pStyle w:val="TOC3"/>
        <w:tabs>
          <w:tab w:val="left" w:pos="1100"/>
          <w:tab w:val="right" w:leader="dot" w:pos="9060"/>
        </w:tabs>
        <w:jc w:val="center"/>
        <w:rPr>
          <w:rFonts w:eastAsiaTheme="minorEastAsia" w:cstheme="minorBidi"/>
          <w:i w:val="0"/>
          <w:iCs w:val="0"/>
          <w:noProof/>
          <w:sz w:val="22"/>
          <w:szCs w:val="22"/>
          <w:lang w:eastAsia="en-GB" w:bidi="ar-SA"/>
        </w:rPr>
      </w:pPr>
      <w:hyperlink w:anchor="_Toc111453182" w:history="1">
        <w:r w:rsidR="00594330" w:rsidRPr="0054178C">
          <w:rPr>
            <w:rStyle w:val="Hyperlink"/>
            <w:noProof/>
          </w:rPr>
          <w:t>3.1.1</w:t>
        </w:r>
        <w:r w:rsidR="00594330">
          <w:rPr>
            <w:rFonts w:eastAsiaTheme="minorEastAsia" w:cstheme="minorBidi"/>
            <w:i w:val="0"/>
            <w:iCs w:val="0"/>
            <w:noProof/>
            <w:sz w:val="22"/>
            <w:szCs w:val="22"/>
            <w:lang w:eastAsia="en-GB" w:bidi="ar-SA"/>
          </w:rPr>
          <w:tab/>
        </w:r>
        <w:r w:rsidR="00594330" w:rsidRPr="0054178C">
          <w:rPr>
            <w:rStyle w:val="Hyperlink"/>
            <w:noProof/>
          </w:rPr>
          <w:t>Host organism</w:t>
        </w:r>
        <w:r w:rsidR="00594330">
          <w:rPr>
            <w:noProof/>
            <w:webHidden/>
          </w:rPr>
          <w:tab/>
        </w:r>
        <w:r w:rsidR="00594330">
          <w:rPr>
            <w:noProof/>
            <w:webHidden/>
          </w:rPr>
          <w:fldChar w:fldCharType="begin"/>
        </w:r>
        <w:r w:rsidR="00594330">
          <w:rPr>
            <w:noProof/>
            <w:webHidden/>
          </w:rPr>
          <w:instrText xml:space="preserve"> PAGEREF _Toc111453182 \h </w:instrText>
        </w:r>
        <w:r w:rsidR="00594330">
          <w:rPr>
            <w:noProof/>
            <w:webHidden/>
          </w:rPr>
        </w:r>
        <w:r w:rsidR="00594330">
          <w:rPr>
            <w:noProof/>
            <w:webHidden/>
          </w:rPr>
          <w:fldChar w:fldCharType="separate"/>
        </w:r>
        <w:r w:rsidR="0011328D">
          <w:rPr>
            <w:noProof/>
            <w:webHidden/>
          </w:rPr>
          <w:t>6</w:t>
        </w:r>
        <w:r w:rsidR="00594330">
          <w:rPr>
            <w:noProof/>
            <w:webHidden/>
          </w:rPr>
          <w:fldChar w:fldCharType="end"/>
        </w:r>
      </w:hyperlink>
    </w:p>
    <w:p w14:paraId="2D407033" w14:textId="3A86A87C" w:rsidR="00594330" w:rsidRDefault="00A30E54" w:rsidP="00594330">
      <w:pPr>
        <w:pStyle w:val="TOC3"/>
        <w:tabs>
          <w:tab w:val="left" w:pos="1100"/>
          <w:tab w:val="right" w:leader="dot" w:pos="9060"/>
        </w:tabs>
        <w:jc w:val="center"/>
        <w:rPr>
          <w:rFonts w:eastAsiaTheme="minorEastAsia" w:cstheme="minorBidi"/>
          <w:i w:val="0"/>
          <w:iCs w:val="0"/>
          <w:noProof/>
          <w:sz w:val="22"/>
          <w:szCs w:val="22"/>
          <w:lang w:eastAsia="en-GB" w:bidi="ar-SA"/>
        </w:rPr>
      </w:pPr>
      <w:hyperlink w:anchor="_Toc111453183" w:history="1">
        <w:r w:rsidR="00594330" w:rsidRPr="0054178C">
          <w:rPr>
            <w:rStyle w:val="Hyperlink"/>
            <w:noProof/>
          </w:rPr>
          <w:t>3.1.2</w:t>
        </w:r>
        <w:r w:rsidR="00594330">
          <w:rPr>
            <w:rFonts w:eastAsiaTheme="minorEastAsia" w:cstheme="minorBidi"/>
            <w:i w:val="0"/>
            <w:iCs w:val="0"/>
            <w:noProof/>
            <w:sz w:val="22"/>
            <w:szCs w:val="22"/>
            <w:lang w:eastAsia="en-GB" w:bidi="ar-SA"/>
          </w:rPr>
          <w:tab/>
        </w:r>
        <w:r w:rsidR="00594330" w:rsidRPr="0054178C">
          <w:rPr>
            <w:rStyle w:val="Hyperlink"/>
            <w:noProof/>
          </w:rPr>
          <w:t>Gene donor organisms</w:t>
        </w:r>
        <w:r w:rsidR="00594330">
          <w:rPr>
            <w:noProof/>
            <w:webHidden/>
          </w:rPr>
          <w:tab/>
        </w:r>
        <w:r w:rsidR="00594330">
          <w:rPr>
            <w:noProof/>
            <w:webHidden/>
          </w:rPr>
          <w:fldChar w:fldCharType="begin"/>
        </w:r>
        <w:r w:rsidR="00594330">
          <w:rPr>
            <w:noProof/>
            <w:webHidden/>
          </w:rPr>
          <w:instrText xml:space="preserve"> PAGEREF _Toc111453183 \h </w:instrText>
        </w:r>
        <w:r w:rsidR="00594330">
          <w:rPr>
            <w:noProof/>
            <w:webHidden/>
          </w:rPr>
        </w:r>
        <w:r w:rsidR="00594330">
          <w:rPr>
            <w:noProof/>
            <w:webHidden/>
          </w:rPr>
          <w:fldChar w:fldCharType="separate"/>
        </w:r>
        <w:r w:rsidR="0011328D">
          <w:rPr>
            <w:noProof/>
            <w:webHidden/>
          </w:rPr>
          <w:t>6</w:t>
        </w:r>
        <w:r w:rsidR="00594330">
          <w:rPr>
            <w:noProof/>
            <w:webHidden/>
          </w:rPr>
          <w:fldChar w:fldCharType="end"/>
        </w:r>
      </w:hyperlink>
    </w:p>
    <w:p w14:paraId="1C1D0E4D" w14:textId="5E6B2CFA" w:rsidR="00594330" w:rsidRDefault="00A30E54" w:rsidP="00594330">
      <w:pPr>
        <w:pStyle w:val="TOC2"/>
        <w:tabs>
          <w:tab w:val="left" w:pos="880"/>
          <w:tab w:val="right" w:leader="dot" w:pos="9060"/>
        </w:tabs>
        <w:jc w:val="center"/>
        <w:rPr>
          <w:rFonts w:eastAsiaTheme="minorEastAsia" w:cstheme="minorBidi"/>
          <w:smallCaps w:val="0"/>
          <w:noProof/>
          <w:sz w:val="22"/>
          <w:szCs w:val="22"/>
          <w:lang w:eastAsia="en-GB" w:bidi="ar-SA"/>
        </w:rPr>
      </w:pPr>
      <w:hyperlink w:anchor="_Toc111453184" w:history="1">
        <w:r w:rsidR="00594330" w:rsidRPr="0054178C">
          <w:rPr>
            <w:rStyle w:val="Hyperlink"/>
            <w:noProof/>
          </w:rPr>
          <w:t>3.2</w:t>
        </w:r>
        <w:r w:rsidR="00594330">
          <w:rPr>
            <w:rFonts w:eastAsiaTheme="minorEastAsia" w:cstheme="minorBidi"/>
            <w:smallCaps w:val="0"/>
            <w:noProof/>
            <w:sz w:val="22"/>
            <w:szCs w:val="22"/>
            <w:lang w:eastAsia="en-GB" w:bidi="ar-SA"/>
          </w:rPr>
          <w:tab/>
        </w:r>
        <w:r w:rsidR="00594330" w:rsidRPr="0054178C">
          <w:rPr>
            <w:rStyle w:val="Hyperlink"/>
            <w:noProof/>
          </w:rPr>
          <w:t>Characterisation of the genetic modification(s)</w:t>
        </w:r>
        <w:r w:rsidR="00594330">
          <w:rPr>
            <w:noProof/>
            <w:webHidden/>
          </w:rPr>
          <w:tab/>
        </w:r>
        <w:r w:rsidR="00594330">
          <w:rPr>
            <w:noProof/>
            <w:webHidden/>
          </w:rPr>
          <w:fldChar w:fldCharType="begin"/>
        </w:r>
        <w:r w:rsidR="00594330">
          <w:rPr>
            <w:noProof/>
            <w:webHidden/>
          </w:rPr>
          <w:instrText xml:space="preserve"> PAGEREF _Toc111453184 \h </w:instrText>
        </w:r>
        <w:r w:rsidR="00594330">
          <w:rPr>
            <w:noProof/>
            <w:webHidden/>
          </w:rPr>
        </w:r>
        <w:r w:rsidR="00594330">
          <w:rPr>
            <w:noProof/>
            <w:webHidden/>
          </w:rPr>
          <w:fldChar w:fldCharType="separate"/>
        </w:r>
        <w:r w:rsidR="0011328D">
          <w:rPr>
            <w:noProof/>
            <w:webHidden/>
          </w:rPr>
          <w:t>6</w:t>
        </w:r>
        <w:r w:rsidR="00594330">
          <w:rPr>
            <w:noProof/>
            <w:webHidden/>
          </w:rPr>
          <w:fldChar w:fldCharType="end"/>
        </w:r>
      </w:hyperlink>
    </w:p>
    <w:p w14:paraId="21BA552D" w14:textId="34A2A1E8" w:rsidR="00594330" w:rsidRDefault="00A30E54" w:rsidP="00594330">
      <w:pPr>
        <w:pStyle w:val="TOC3"/>
        <w:tabs>
          <w:tab w:val="left" w:pos="1100"/>
          <w:tab w:val="right" w:leader="dot" w:pos="9060"/>
        </w:tabs>
        <w:jc w:val="center"/>
        <w:rPr>
          <w:rFonts w:eastAsiaTheme="minorEastAsia" w:cstheme="minorBidi"/>
          <w:i w:val="0"/>
          <w:iCs w:val="0"/>
          <w:noProof/>
          <w:sz w:val="22"/>
          <w:szCs w:val="22"/>
          <w:lang w:eastAsia="en-GB" w:bidi="ar-SA"/>
        </w:rPr>
      </w:pPr>
      <w:hyperlink w:anchor="_Toc111453185" w:history="1">
        <w:r w:rsidR="00594330" w:rsidRPr="0054178C">
          <w:rPr>
            <w:rStyle w:val="Hyperlink"/>
            <w:noProof/>
          </w:rPr>
          <w:t>3.2.1</w:t>
        </w:r>
        <w:r w:rsidR="00594330">
          <w:rPr>
            <w:rFonts w:eastAsiaTheme="minorEastAsia" w:cstheme="minorBidi"/>
            <w:i w:val="0"/>
            <w:iCs w:val="0"/>
            <w:noProof/>
            <w:sz w:val="22"/>
            <w:szCs w:val="22"/>
            <w:lang w:eastAsia="en-GB" w:bidi="ar-SA"/>
          </w:rPr>
          <w:tab/>
        </w:r>
        <w:r w:rsidR="00594330" w:rsidRPr="0054178C">
          <w:rPr>
            <w:rStyle w:val="Hyperlink"/>
            <w:noProof/>
          </w:rPr>
          <w:t>Description of DNA to be introduced and method of transformation</w:t>
        </w:r>
        <w:r w:rsidR="00594330">
          <w:rPr>
            <w:noProof/>
            <w:webHidden/>
          </w:rPr>
          <w:tab/>
        </w:r>
        <w:r w:rsidR="00594330">
          <w:rPr>
            <w:noProof/>
            <w:webHidden/>
          </w:rPr>
          <w:fldChar w:fldCharType="begin"/>
        </w:r>
        <w:r w:rsidR="00594330">
          <w:rPr>
            <w:noProof/>
            <w:webHidden/>
          </w:rPr>
          <w:instrText xml:space="preserve"> PAGEREF _Toc111453185 \h </w:instrText>
        </w:r>
        <w:r w:rsidR="00594330">
          <w:rPr>
            <w:noProof/>
            <w:webHidden/>
          </w:rPr>
        </w:r>
        <w:r w:rsidR="00594330">
          <w:rPr>
            <w:noProof/>
            <w:webHidden/>
          </w:rPr>
          <w:fldChar w:fldCharType="separate"/>
        </w:r>
        <w:r w:rsidR="0011328D">
          <w:rPr>
            <w:noProof/>
            <w:webHidden/>
          </w:rPr>
          <w:t>6</w:t>
        </w:r>
        <w:r w:rsidR="00594330">
          <w:rPr>
            <w:noProof/>
            <w:webHidden/>
          </w:rPr>
          <w:fldChar w:fldCharType="end"/>
        </w:r>
      </w:hyperlink>
    </w:p>
    <w:p w14:paraId="0462517B" w14:textId="08E2E2CF" w:rsidR="00594330" w:rsidRDefault="00A30E54" w:rsidP="00594330">
      <w:pPr>
        <w:pStyle w:val="TOC3"/>
        <w:tabs>
          <w:tab w:val="left" w:pos="1100"/>
          <w:tab w:val="right" w:leader="dot" w:pos="9060"/>
        </w:tabs>
        <w:jc w:val="center"/>
        <w:rPr>
          <w:rFonts w:eastAsiaTheme="minorEastAsia" w:cstheme="minorBidi"/>
          <w:i w:val="0"/>
          <w:iCs w:val="0"/>
          <w:noProof/>
          <w:sz w:val="22"/>
          <w:szCs w:val="22"/>
          <w:lang w:eastAsia="en-GB" w:bidi="ar-SA"/>
        </w:rPr>
      </w:pPr>
      <w:hyperlink w:anchor="_Toc111453186" w:history="1">
        <w:r w:rsidR="00594330" w:rsidRPr="0054178C">
          <w:rPr>
            <w:rStyle w:val="Hyperlink"/>
            <w:noProof/>
          </w:rPr>
          <w:t>3.2.2</w:t>
        </w:r>
        <w:r w:rsidR="00594330">
          <w:rPr>
            <w:rFonts w:eastAsiaTheme="minorEastAsia" w:cstheme="minorBidi"/>
            <w:i w:val="0"/>
            <w:iCs w:val="0"/>
            <w:noProof/>
            <w:sz w:val="22"/>
            <w:szCs w:val="22"/>
            <w:lang w:eastAsia="en-GB" w:bidi="ar-SA"/>
          </w:rPr>
          <w:tab/>
        </w:r>
        <w:r w:rsidR="00594330" w:rsidRPr="0054178C">
          <w:rPr>
            <w:rStyle w:val="Hyperlink"/>
            <w:noProof/>
          </w:rPr>
          <w:t>Characterisation of the inserted DNA</w:t>
        </w:r>
        <w:r w:rsidR="00594330">
          <w:rPr>
            <w:noProof/>
            <w:webHidden/>
          </w:rPr>
          <w:tab/>
        </w:r>
        <w:r w:rsidR="00594330">
          <w:rPr>
            <w:noProof/>
            <w:webHidden/>
          </w:rPr>
          <w:fldChar w:fldCharType="begin"/>
        </w:r>
        <w:r w:rsidR="00594330">
          <w:rPr>
            <w:noProof/>
            <w:webHidden/>
          </w:rPr>
          <w:instrText xml:space="preserve"> PAGEREF _Toc111453186 \h </w:instrText>
        </w:r>
        <w:r w:rsidR="00594330">
          <w:rPr>
            <w:noProof/>
            <w:webHidden/>
          </w:rPr>
        </w:r>
        <w:r w:rsidR="00594330">
          <w:rPr>
            <w:noProof/>
            <w:webHidden/>
          </w:rPr>
          <w:fldChar w:fldCharType="separate"/>
        </w:r>
        <w:r w:rsidR="0011328D">
          <w:rPr>
            <w:noProof/>
            <w:webHidden/>
          </w:rPr>
          <w:t>7</w:t>
        </w:r>
        <w:r w:rsidR="00594330">
          <w:rPr>
            <w:noProof/>
            <w:webHidden/>
          </w:rPr>
          <w:fldChar w:fldCharType="end"/>
        </w:r>
      </w:hyperlink>
    </w:p>
    <w:p w14:paraId="4ADC7CA7" w14:textId="49FC20A0" w:rsidR="00594330" w:rsidRDefault="00A30E54" w:rsidP="00594330">
      <w:pPr>
        <w:pStyle w:val="TOC3"/>
        <w:tabs>
          <w:tab w:val="left" w:pos="1100"/>
          <w:tab w:val="right" w:leader="dot" w:pos="9060"/>
        </w:tabs>
        <w:jc w:val="center"/>
        <w:rPr>
          <w:rFonts w:eastAsiaTheme="minorEastAsia" w:cstheme="minorBidi"/>
          <w:i w:val="0"/>
          <w:iCs w:val="0"/>
          <w:noProof/>
          <w:sz w:val="22"/>
          <w:szCs w:val="22"/>
          <w:lang w:eastAsia="en-GB" w:bidi="ar-SA"/>
        </w:rPr>
      </w:pPr>
      <w:hyperlink w:anchor="_Toc111453187" w:history="1">
        <w:r w:rsidR="00594330" w:rsidRPr="0054178C">
          <w:rPr>
            <w:rStyle w:val="Hyperlink"/>
            <w:noProof/>
          </w:rPr>
          <w:t>3.2.3</w:t>
        </w:r>
        <w:r w:rsidR="00594330">
          <w:rPr>
            <w:rFonts w:eastAsiaTheme="minorEastAsia" w:cstheme="minorBidi"/>
            <w:i w:val="0"/>
            <w:iCs w:val="0"/>
            <w:noProof/>
            <w:sz w:val="22"/>
            <w:szCs w:val="22"/>
            <w:lang w:eastAsia="en-GB" w:bidi="ar-SA"/>
          </w:rPr>
          <w:tab/>
        </w:r>
        <w:r w:rsidR="00594330" w:rsidRPr="0054178C">
          <w:rPr>
            <w:rStyle w:val="Hyperlink"/>
            <w:noProof/>
          </w:rPr>
          <w:t>Stability of the production organism and inheritance of the introduced DNA</w:t>
        </w:r>
        <w:r w:rsidR="00594330">
          <w:rPr>
            <w:noProof/>
            <w:webHidden/>
          </w:rPr>
          <w:tab/>
        </w:r>
        <w:r w:rsidR="00594330">
          <w:rPr>
            <w:noProof/>
            <w:webHidden/>
          </w:rPr>
          <w:fldChar w:fldCharType="begin"/>
        </w:r>
        <w:r w:rsidR="00594330">
          <w:rPr>
            <w:noProof/>
            <w:webHidden/>
          </w:rPr>
          <w:instrText xml:space="preserve"> PAGEREF _Toc111453187 \h </w:instrText>
        </w:r>
        <w:r w:rsidR="00594330">
          <w:rPr>
            <w:noProof/>
            <w:webHidden/>
          </w:rPr>
        </w:r>
        <w:r w:rsidR="00594330">
          <w:rPr>
            <w:noProof/>
            <w:webHidden/>
          </w:rPr>
          <w:fldChar w:fldCharType="separate"/>
        </w:r>
        <w:r w:rsidR="0011328D">
          <w:rPr>
            <w:noProof/>
            <w:webHidden/>
          </w:rPr>
          <w:t>7</w:t>
        </w:r>
        <w:r w:rsidR="00594330">
          <w:rPr>
            <w:noProof/>
            <w:webHidden/>
          </w:rPr>
          <w:fldChar w:fldCharType="end"/>
        </w:r>
      </w:hyperlink>
    </w:p>
    <w:p w14:paraId="07A6E983" w14:textId="0428D0CA" w:rsidR="00594330" w:rsidRDefault="00A30E54" w:rsidP="00594330">
      <w:pPr>
        <w:pStyle w:val="TOC2"/>
        <w:tabs>
          <w:tab w:val="left" w:pos="880"/>
          <w:tab w:val="right" w:leader="dot" w:pos="9060"/>
        </w:tabs>
        <w:jc w:val="center"/>
        <w:rPr>
          <w:rFonts w:eastAsiaTheme="minorEastAsia" w:cstheme="minorBidi"/>
          <w:smallCaps w:val="0"/>
          <w:noProof/>
          <w:sz w:val="22"/>
          <w:szCs w:val="22"/>
          <w:lang w:eastAsia="en-GB" w:bidi="ar-SA"/>
        </w:rPr>
      </w:pPr>
      <w:hyperlink w:anchor="_Toc111453188" w:history="1">
        <w:r w:rsidR="00594330" w:rsidRPr="0054178C">
          <w:rPr>
            <w:rStyle w:val="Hyperlink"/>
            <w:noProof/>
          </w:rPr>
          <w:t>3.3</w:t>
        </w:r>
        <w:r w:rsidR="00594330">
          <w:rPr>
            <w:rFonts w:eastAsiaTheme="minorEastAsia" w:cstheme="minorBidi"/>
            <w:smallCaps w:val="0"/>
            <w:noProof/>
            <w:sz w:val="22"/>
            <w:szCs w:val="22"/>
            <w:lang w:eastAsia="en-GB" w:bidi="ar-SA"/>
          </w:rPr>
          <w:tab/>
        </w:r>
        <w:r w:rsidR="00594330" w:rsidRPr="0054178C">
          <w:rPr>
            <w:rStyle w:val="Hyperlink"/>
            <w:noProof/>
          </w:rPr>
          <w:t>Safety of alpha-amylase</w:t>
        </w:r>
        <w:r w:rsidR="00594330">
          <w:rPr>
            <w:noProof/>
            <w:webHidden/>
          </w:rPr>
          <w:tab/>
        </w:r>
        <w:r w:rsidR="00594330">
          <w:rPr>
            <w:noProof/>
            <w:webHidden/>
          </w:rPr>
          <w:fldChar w:fldCharType="begin"/>
        </w:r>
        <w:r w:rsidR="00594330">
          <w:rPr>
            <w:noProof/>
            <w:webHidden/>
          </w:rPr>
          <w:instrText xml:space="preserve"> PAGEREF _Toc111453188 \h </w:instrText>
        </w:r>
        <w:r w:rsidR="00594330">
          <w:rPr>
            <w:noProof/>
            <w:webHidden/>
          </w:rPr>
        </w:r>
        <w:r w:rsidR="00594330">
          <w:rPr>
            <w:noProof/>
            <w:webHidden/>
          </w:rPr>
          <w:fldChar w:fldCharType="separate"/>
        </w:r>
        <w:r w:rsidR="0011328D">
          <w:rPr>
            <w:noProof/>
            <w:webHidden/>
          </w:rPr>
          <w:t>7</w:t>
        </w:r>
        <w:r w:rsidR="00594330">
          <w:rPr>
            <w:noProof/>
            <w:webHidden/>
          </w:rPr>
          <w:fldChar w:fldCharType="end"/>
        </w:r>
      </w:hyperlink>
    </w:p>
    <w:p w14:paraId="29590E13" w14:textId="2E542C7B" w:rsidR="00594330" w:rsidRDefault="00A30E54" w:rsidP="00594330">
      <w:pPr>
        <w:pStyle w:val="TOC3"/>
        <w:tabs>
          <w:tab w:val="left" w:pos="1100"/>
          <w:tab w:val="right" w:leader="dot" w:pos="9060"/>
        </w:tabs>
        <w:jc w:val="center"/>
        <w:rPr>
          <w:rFonts w:eastAsiaTheme="minorEastAsia" w:cstheme="minorBidi"/>
          <w:i w:val="0"/>
          <w:iCs w:val="0"/>
          <w:noProof/>
          <w:sz w:val="22"/>
          <w:szCs w:val="22"/>
          <w:lang w:eastAsia="en-GB" w:bidi="ar-SA"/>
        </w:rPr>
      </w:pPr>
      <w:hyperlink w:anchor="_Toc111453189" w:history="1">
        <w:r w:rsidR="00594330" w:rsidRPr="0054178C">
          <w:rPr>
            <w:rStyle w:val="Hyperlink"/>
            <w:noProof/>
          </w:rPr>
          <w:t>3.3.1</w:t>
        </w:r>
        <w:r w:rsidR="00594330">
          <w:rPr>
            <w:rFonts w:eastAsiaTheme="minorEastAsia" w:cstheme="minorBidi"/>
            <w:i w:val="0"/>
            <w:iCs w:val="0"/>
            <w:noProof/>
            <w:sz w:val="22"/>
            <w:szCs w:val="22"/>
            <w:lang w:eastAsia="en-GB" w:bidi="ar-SA"/>
          </w:rPr>
          <w:tab/>
        </w:r>
        <w:r w:rsidR="00594330" w:rsidRPr="0054178C">
          <w:rPr>
            <w:rStyle w:val="Hyperlink"/>
            <w:noProof/>
          </w:rPr>
          <w:t>History of safe use</w:t>
        </w:r>
        <w:r w:rsidR="00594330">
          <w:rPr>
            <w:noProof/>
            <w:webHidden/>
          </w:rPr>
          <w:tab/>
        </w:r>
        <w:r w:rsidR="00594330">
          <w:rPr>
            <w:noProof/>
            <w:webHidden/>
          </w:rPr>
          <w:fldChar w:fldCharType="begin"/>
        </w:r>
        <w:r w:rsidR="00594330">
          <w:rPr>
            <w:noProof/>
            <w:webHidden/>
          </w:rPr>
          <w:instrText xml:space="preserve"> PAGEREF _Toc111453189 \h </w:instrText>
        </w:r>
        <w:r w:rsidR="00594330">
          <w:rPr>
            <w:noProof/>
            <w:webHidden/>
          </w:rPr>
        </w:r>
        <w:r w:rsidR="00594330">
          <w:rPr>
            <w:noProof/>
            <w:webHidden/>
          </w:rPr>
          <w:fldChar w:fldCharType="separate"/>
        </w:r>
        <w:r w:rsidR="0011328D">
          <w:rPr>
            <w:noProof/>
            <w:webHidden/>
          </w:rPr>
          <w:t>7</w:t>
        </w:r>
        <w:r w:rsidR="00594330">
          <w:rPr>
            <w:noProof/>
            <w:webHidden/>
          </w:rPr>
          <w:fldChar w:fldCharType="end"/>
        </w:r>
      </w:hyperlink>
    </w:p>
    <w:p w14:paraId="587DAD51" w14:textId="2D5D174B" w:rsidR="00594330" w:rsidRDefault="00A30E54" w:rsidP="00594330">
      <w:pPr>
        <w:pStyle w:val="TOC3"/>
        <w:tabs>
          <w:tab w:val="left" w:pos="1100"/>
          <w:tab w:val="right" w:leader="dot" w:pos="9060"/>
        </w:tabs>
        <w:jc w:val="center"/>
        <w:rPr>
          <w:rFonts w:eastAsiaTheme="minorEastAsia" w:cstheme="minorBidi"/>
          <w:i w:val="0"/>
          <w:iCs w:val="0"/>
          <w:noProof/>
          <w:sz w:val="22"/>
          <w:szCs w:val="22"/>
          <w:lang w:eastAsia="en-GB" w:bidi="ar-SA"/>
        </w:rPr>
      </w:pPr>
      <w:hyperlink w:anchor="_Toc111453190" w:history="1">
        <w:r w:rsidR="00594330" w:rsidRPr="0054178C">
          <w:rPr>
            <w:rStyle w:val="Hyperlink"/>
            <w:noProof/>
          </w:rPr>
          <w:t>3.3.2</w:t>
        </w:r>
        <w:r w:rsidR="00594330">
          <w:rPr>
            <w:rFonts w:eastAsiaTheme="minorEastAsia" w:cstheme="minorBidi"/>
            <w:i w:val="0"/>
            <w:iCs w:val="0"/>
            <w:noProof/>
            <w:sz w:val="22"/>
            <w:szCs w:val="22"/>
            <w:lang w:eastAsia="en-GB" w:bidi="ar-SA"/>
          </w:rPr>
          <w:tab/>
        </w:r>
        <w:r w:rsidR="00594330" w:rsidRPr="0054178C">
          <w:rPr>
            <w:rStyle w:val="Hyperlink"/>
            <w:noProof/>
          </w:rPr>
          <w:t>Bioinformatic assessment of enzyme toxicity</w:t>
        </w:r>
        <w:r w:rsidR="00594330">
          <w:rPr>
            <w:noProof/>
            <w:webHidden/>
          </w:rPr>
          <w:tab/>
        </w:r>
        <w:r w:rsidR="00594330">
          <w:rPr>
            <w:noProof/>
            <w:webHidden/>
          </w:rPr>
          <w:fldChar w:fldCharType="begin"/>
        </w:r>
        <w:r w:rsidR="00594330">
          <w:rPr>
            <w:noProof/>
            <w:webHidden/>
          </w:rPr>
          <w:instrText xml:space="preserve"> PAGEREF _Toc111453190 \h </w:instrText>
        </w:r>
        <w:r w:rsidR="00594330">
          <w:rPr>
            <w:noProof/>
            <w:webHidden/>
          </w:rPr>
        </w:r>
        <w:r w:rsidR="00594330">
          <w:rPr>
            <w:noProof/>
            <w:webHidden/>
          </w:rPr>
          <w:fldChar w:fldCharType="separate"/>
        </w:r>
        <w:r w:rsidR="0011328D">
          <w:rPr>
            <w:noProof/>
            <w:webHidden/>
          </w:rPr>
          <w:t>7</w:t>
        </w:r>
        <w:r w:rsidR="00594330">
          <w:rPr>
            <w:noProof/>
            <w:webHidden/>
          </w:rPr>
          <w:fldChar w:fldCharType="end"/>
        </w:r>
      </w:hyperlink>
    </w:p>
    <w:p w14:paraId="686EE207" w14:textId="67470F13" w:rsidR="00594330" w:rsidRDefault="00A30E54" w:rsidP="00594330">
      <w:pPr>
        <w:pStyle w:val="TOC3"/>
        <w:tabs>
          <w:tab w:val="left" w:pos="1100"/>
          <w:tab w:val="right" w:leader="dot" w:pos="9060"/>
        </w:tabs>
        <w:jc w:val="center"/>
        <w:rPr>
          <w:rFonts w:eastAsiaTheme="minorEastAsia" w:cstheme="minorBidi"/>
          <w:i w:val="0"/>
          <w:iCs w:val="0"/>
          <w:noProof/>
          <w:sz w:val="22"/>
          <w:szCs w:val="22"/>
          <w:lang w:eastAsia="en-GB" w:bidi="ar-SA"/>
        </w:rPr>
      </w:pPr>
      <w:hyperlink w:anchor="_Toc111453191" w:history="1">
        <w:r w:rsidR="00594330" w:rsidRPr="0054178C">
          <w:rPr>
            <w:rStyle w:val="Hyperlink"/>
            <w:noProof/>
          </w:rPr>
          <w:t>3.3.3</w:t>
        </w:r>
        <w:r w:rsidR="00594330">
          <w:rPr>
            <w:rFonts w:eastAsiaTheme="minorEastAsia" w:cstheme="minorBidi"/>
            <w:i w:val="0"/>
            <w:iCs w:val="0"/>
            <w:noProof/>
            <w:sz w:val="22"/>
            <w:szCs w:val="22"/>
            <w:lang w:eastAsia="en-GB" w:bidi="ar-SA"/>
          </w:rPr>
          <w:tab/>
        </w:r>
        <w:r w:rsidR="00594330" w:rsidRPr="0054178C">
          <w:rPr>
            <w:rStyle w:val="Hyperlink"/>
            <w:noProof/>
          </w:rPr>
          <w:t>Evaluation of toxicity studies</w:t>
        </w:r>
        <w:r w:rsidR="00594330">
          <w:rPr>
            <w:noProof/>
            <w:webHidden/>
          </w:rPr>
          <w:tab/>
        </w:r>
        <w:r w:rsidR="00594330">
          <w:rPr>
            <w:noProof/>
            <w:webHidden/>
          </w:rPr>
          <w:fldChar w:fldCharType="begin"/>
        </w:r>
        <w:r w:rsidR="00594330">
          <w:rPr>
            <w:noProof/>
            <w:webHidden/>
          </w:rPr>
          <w:instrText xml:space="preserve"> PAGEREF _Toc111453191 \h </w:instrText>
        </w:r>
        <w:r w:rsidR="00594330">
          <w:rPr>
            <w:noProof/>
            <w:webHidden/>
          </w:rPr>
        </w:r>
        <w:r w:rsidR="00594330">
          <w:rPr>
            <w:noProof/>
            <w:webHidden/>
          </w:rPr>
          <w:fldChar w:fldCharType="separate"/>
        </w:r>
        <w:r w:rsidR="0011328D">
          <w:rPr>
            <w:noProof/>
            <w:webHidden/>
          </w:rPr>
          <w:t>8</w:t>
        </w:r>
        <w:r w:rsidR="00594330">
          <w:rPr>
            <w:noProof/>
            <w:webHidden/>
          </w:rPr>
          <w:fldChar w:fldCharType="end"/>
        </w:r>
      </w:hyperlink>
    </w:p>
    <w:p w14:paraId="00E20C13" w14:textId="734524B3" w:rsidR="00594330" w:rsidRDefault="00A30E54" w:rsidP="00594330">
      <w:pPr>
        <w:pStyle w:val="TOC3"/>
        <w:tabs>
          <w:tab w:val="left" w:pos="1100"/>
          <w:tab w:val="right" w:leader="dot" w:pos="9060"/>
        </w:tabs>
        <w:jc w:val="center"/>
        <w:rPr>
          <w:rFonts w:eastAsiaTheme="minorEastAsia" w:cstheme="minorBidi"/>
          <w:i w:val="0"/>
          <w:iCs w:val="0"/>
          <w:noProof/>
          <w:sz w:val="22"/>
          <w:szCs w:val="22"/>
          <w:lang w:eastAsia="en-GB" w:bidi="ar-SA"/>
        </w:rPr>
      </w:pPr>
      <w:hyperlink w:anchor="_Toc111453192" w:history="1">
        <w:r w:rsidR="00594330" w:rsidRPr="0054178C">
          <w:rPr>
            <w:rStyle w:val="Hyperlink"/>
            <w:noProof/>
          </w:rPr>
          <w:t>3.3.5</w:t>
        </w:r>
        <w:r w:rsidR="00594330">
          <w:rPr>
            <w:rFonts w:eastAsiaTheme="minorEastAsia" w:cstheme="minorBidi"/>
            <w:i w:val="0"/>
            <w:iCs w:val="0"/>
            <w:noProof/>
            <w:sz w:val="22"/>
            <w:szCs w:val="22"/>
            <w:lang w:eastAsia="en-GB" w:bidi="ar-SA"/>
          </w:rPr>
          <w:tab/>
        </w:r>
        <w:r w:rsidR="00594330" w:rsidRPr="0054178C">
          <w:rPr>
            <w:rStyle w:val="Hyperlink"/>
            <w:noProof/>
          </w:rPr>
          <w:t>Potential for allergenicity</w:t>
        </w:r>
        <w:r w:rsidR="00594330">
          <w:rPr>
            <w:noProof/>
            <w:webHidden/>
          </w:rPr>
          <w:tab/>
        </w:r>
        <w:r w:rsidR="00594330">
          <w:rPr>
            <w:noProof/>
            <w:webHidden/>
          </w:rPr>
          <w:fldChar w:fldCharType="begin"/>
        </w:r>
        <w:r w:rsidR="00594330">
          <w:rPr>
            <w:noProof/>
            <w:webHidden/>
          </w:rPr>
          <w:instrText xml:space="preserve"> PAGEREF _Toc111453192 \h </w:instrText>
        </w:r>
        <w:r w:rsidR="00594330">
          <w:rPr>
            <w:noProof/>
            <w:webHidden/>
          </w:rPr>
        </w:r>
        <w:r w:rsidR="00594330">
          <w:rPr>
            <w:noProof/>
            <w:webHidden/>
          </w:rPr>
          <w:fldChar w:fldCharType="separate"/>
        </w:r>
        <w:r w:rsidR="0011328D">
          <w:rPr>
            <w:noProof/>
            <w:webHidden/>
          </w:rPr>
          <w:t>10</w:t>
        </w:r>
        <w:r w:rsidR="00594330">
          <w:rPr>
            <w:noProof/>
            <w:webHidden/>
          </w:rPr>
          <w:fldChar w:fldCharType="end"/>
        </w:r>
      </w:hyperlink>
    </w:p>
    <w:p w14:paraId="7AF5ED18" w14:textId="72B44A39" w:rsidR="00594330" w:rsidRDefault="00A30E54" w:rsidP="00594330">
      <w:pPr>
        <w:pStyle w:val="TOC3"/>
        <w:tabs>
          <w:tab w:val="left" w:pos="1100"/>
          <w:tab w:val="right" w:leader="dot" w:pos="9060"/>
        </w:tabs>
        <w:jc w:val="center"/>
        <w:rPr>
          <w:rFonts w:eastAsiaTheme="minorEastAsia" w:cstheme="minorBidi"/>
          <w:i w:val="0"/>
          <w:iCs w:val="0"/>
          <w:noProof/>
          <w:sz w:val="22"/>
          <w:szCs w:val="22"/>
          <w:lang w:eastAsia="en-GB" w:bidi="ar-SA"/>
        </w:rPr>
      </w:pPr>
      <w:hyperlink w:anchor="_Toc111453193" w:history="1">
        <w:r w:rsidR="00594330" w:rsidRPr="0054178C">
          <w:rPr>
            <w:rStyle w:val="Hyperlink"/>
            <w:noProof/>
            <w:lang w:val="en-AU"/>
          </w:rPr>
          <w:t>3.3.6</w:t>
        </w:r>
        <w:r w:rsidR="00594330">
          <w:rPr>
            <w:rFonts w:eastAsiaTheme="minorEastAsia" w:cstheme="minorBidi"/>
            <w:i w:val="0"/>
            <w:iCs w:val="0"/>
            <w:noProof/>
            <w:sz w:val="22"/>
            <w:szCs w:val="22"/>
            <w:lang w:eastAsia="en-GB" w:bidi="ar-SA"/>
          </w:rPr>
          <w:tab/>
        </w:r>
        <w:r w:rsidR="00594330" w:rsidRPr="0054178C">
          <w:rPr>
            <w:rStyle w:val="Hyperlink"/>
            <w:noProof/>
            <w:lang w:val="en-AU"/>
          </w:rPr>
          <w:t>Assessments by other regulatory agencies</w:t>
        </w:r>
        <w:r w:rsidR="00594330">
          <w:rPr>
            <w:noProof/>
            <w:webHidden/>
          </w:rPr>
          <w:tab/>
        </w:r>
        <w:r w:rsidR="00594330">
          <w:rPr>
            <w:noProof/>
            <w:webHidden/>
          </w:rPr>
          <w:fldChar w:fldCharType="begin"/>
        </w:r>
        <w:r w:rsidR="00594330">
          <w:rPr>
            <w:noProof/>
            <w:webHidden/>
          </w:rPr>
          <w:instrText xml:space="preserve"> PAGEREF _Toc111453193 \h </w:instrText>
        </w:r>
        <w:r w:rsidR="00594330">
          <w:rPr>
            <w:noProof/>
            <w:webHidden/>
          </w:rPr>
        </w:r>
        <w:r w:rsidR="00594330">
          <w:rPr>
            <w:noProof/>
            <w:webHidden/>
          </w:rPr>
          <w:fldChar w:fldCharType="separate"/>
        </w:r>
        <w:r w:rsidR="0011328D">
          <w:rPr>
            <w:noProof/>
            <w:webHidden/>
          </w:rPr>
          <w:t>10</w:t>
        </w:r>
        <w:r w:rsidR="00594330">
          <w:rPr>
            <w:noProof/>
            <w:webHidden/>
          </w:rPr>
          <w:fldChar w:fldCharType="end"/>
        </w:r>
      </w:hyperlink>
    </w:p>
    <w:p w14:paraId="4795BAC3" w14:textId="517ADD6F" w:rsidR="00594330" w:rsidRDefault="00A30E54" w:rsidP="00594330">
      <w:pPr>
        <w:pStyle w:val="TOC2"/>
        <w:tabs>
          <w:tab w:val="left" w:pos="880"/>
          <w:tab w:val="right" w:leader="dot" w:pos="9060"/>
        </w:tabs>
        <w:jc w:val="center"/>
        <w:rPr>
          <w:rFonts w:eastAsiaTheme="minorEastAsia" w:cstheme="minorBidi"/>
          <w:smallCaps w:val="0"/>
          <w:noProof/>
          <w:sz w:val="22"/>
          <w:szCs w:val="22"/>
          <w:lang w:eastAsia="en-GB" w:bidi="ar-SA"/>
        </w:rPr>
      </w:pPr>
      <w:hyperlink w:anchor="_Toc111453194" w:history="1">
        <w:r w:rsidR="00594330" w:rsidRPr="0054178C">
          <w:rPr>
            <w:rStyle w:val="Hyperlink"/>
            <w:noProof/>
          </w:rPr>
          <w:t>3.4</w:t>
        </w:r>
        <w:r w:rsidR="00594330">
          <w:rPr>
            <w:rFonts w:eastAsiaTheme="minorEastAsia" w:cstheme="minorBidi"/>
            <w:smallCaps w:val="0"/>
            <w:noProof/>
            <w:sz w:val="22"/>
            <w:szCs w:val="22"/>
            <w:lang w:eastAsia="en-GB" w:bidi="ar-SA"/>
          </w:rPr>
          <w:tab/>
        </w:r>
        <w:r w:rsidR="00594330" w:rsidRPr="0054178C">
          <w:rPr>
            <w:rStyle w:val="Hyperlink"/>
            <w:noProof/>
          </w:rPr>
          <w:t>Dietary exposure assessment</w:t>
        </w:r>
        <w:r w:rsidR="00594330">
          <w:rPr>
            <w:noProof/>
            <w:webHidden/>
          </w:rPr>
          <w:tab/>
        </w:r>
        <w:r w:rsidR="00594330">
          <w:rPr>
            <w:noProof/>
            <w:webHidden/>
          </w:rPr>
          <w:fldChar w:fldCharType="begin"/>
        </w:r>
        <w:r w:rsidR="00594330">
          <w:rPr>
            <w:noProof/>
            <w:webHidden/>
          </w:rPr>
          <w:instrText xml:space="preserve"> PAGEREF _Toc111453194 \h </w:instrText>
        </w:r>
        <w:r w:rsidR="00594330">
          <w:rPr>
            <w:noProof/>
            <w:webHidden/>
          </w:rPr>
        </w:r>
        <w:r w:rsidR="00594330">
          <w:rPr>
            <w:noProof/>
            <w:webHidden/>
          </w:rPr>
          <w:fldChar w:fldCharType="separate"/>
        </w:r>
        <w:r w:rsidR="0011328D">
          <w:rPr>
            <w:noProof/>
            <w:webHidden/>
          </w:rPr>
          <w:t>11</w:t>
        </w:r>
        <w:r w:rsidR="00594330">
          <w:rPr>
            <w:noProof/>
            <w:webHidden/>
          </w:rPr>
          <w:fldChar w:fldCharType="end"/>
        </w:r>
      </w:hyperlink>
    </w:p>
    <w:p w14:paraId="562AB8C2" w14:textId="5E15D390" w:rsidR="00594330" w:rsidRDefault="00A30E54" w:rsidP="00594330">
      <w:pPr>
        <w:pStyle w:val="TOC1"/>
        <w:tabs>
          <w:tab w:val="right" w:leader="dot" w:pos="9060"/>
        </w:tabs>
        <w:jc w:val="center"/>
        <w:rPr>
          <w:rFonts w:eastAsiaTheme="minorEastAsia" w:cstheme="minorBidi"/>
          <w:b w:val="0"/>
          <w:bCs w:val="0"/>
          <w:caps w:val="0"/>
          <w:noProof/>
          <w:sz w:val="22"/>
          <w:szCs w:val="22"/>
          <w:lang w:eastAsia="en-GB" w:bidi="ar-SA"/>
        </w:rPr>
      </w:pPr>
      <w:hyperlink w:anchor="_Toc111453195" w:history="1">
        <w:r w:rsidR="00594330" w:rsidRPr="0054178C">
          <w:rPr>
            <w:rStyle w:val="Hyperlink"/>
            <w:noProof/>
          </w:rPr>
          <w:t>4 Discussion</w:t>
        </w:r>
        <w:r w:rsidR="00594330">
          <w:rPr>
            <w:noProof/>
            <w:webHidden/>
          </w:rPr>
          <w:tab/>
        </w:r>
        <w:r w:rsidR="00594330">
          <w:rPr>
            <w:noProof/>
            <w:webHidden/>
          </w:rPr>
          <w:fldChar w:fldCharType="begin"/>
        </w:r>
        <w:r w:rsidR="00594330">
          <w:rPr>
            <w:noProof/>
            <w:webHidden/>
          </w:rPr>
          <w:instrText xml:space="preserve"> PAGEREF _Toc111453195 \h </w:instrText>
        </w:r>
        <w:r w:rsidR="00594330">
          <w:rPr>
            <w:noProof/>
            <w:webHidden/>
          </w:rPr>
        </w:r>
        <w:r w:rsidR="00594330">
          <w:rPr>
            <w:noProof/>
            <w:webHidden/>
          </w:rPr>
          <w:fldChar w:fldCharType="separate"/>
        </w:r>
        <w:r w:rsidR="0011328D">
          <w:rPr>
            <w:noProof/>
            <w:webHidden/>
          </w:rPr>
          <w:t>12</w:t>
        </w:r>
        <w:r w:rsidR="00594330">
          <w:rPr>
            <w:noProof/>
            <w:webHidden/>
          </w:rPr>
          <w:fldChar w:fldCharType="end"/>
        </w:r>
      </w:hyperlink>
    </w:p>
    <w:p w14:paraId="3FFED639" w14:textId="0FCCB80F" w:rsidR="00594330" w:rsidRDefault="00A30E54" w:rsidP="00594330">
      <w:pPr>
        <w:pStyle w:val="TOC1"/>
        <w:tabs>
          <w:tab w:val="right" w:leader="dot" w:pos="9060"/>
        </w:tabs>
        <w:jc w:val="center"/>
        <w:rPr>
          <w:rFonts w:eastAsiaTheme="minorEastAsia" w:cstheme="minorBidi"/>
          <w:b w:val="0"/>
          <w:bCs w:val="0"/>
          <w:caps w:val="0"/>
          <w:noProof/>
          <w:sz w:val="22"/>
          <w:szCs w:val="22"/>
          <w:lang w:eastAsia="en-GB" w:bidi="ar-SA"/>
        </w:rPr>
      </w:pPr>
      <w:hyperlink w:anchor="_Toc111453196" w:history="1">
        <w:r w:rsidR="00594330" w:rsidRPr="0054178C">
          <w:rPr>
            <w:rStyle w:val="Hyperlink"/>
            <w:noProof/>
          </w:rPr>
          <w:t>5 Conclusion</w:t>
        </w:r>
        <w:r w:rsidR="00594330">
          <w:rPr>
            <w:noProof/>
            <w:webHidden/>
          </w:rPr>
          <w:tab/>
        </w:r>
        <w:r w:rsidR="00594330">
          <w:rPr>
            <w:noProof/>
            <w:webHidden/>
          </w:rPr>
          <w:fldChar w:fldCharType="begin"/>
        </w:r>
        <w:r w:rsidR="00594330">
          <w:rPr>
            <w:noProof/>
            <w:webHidden/>
          </w:rPr>
          <w:instrText xml:space="preserve"> PAGEREF _Toc111453196 \h </w:instrText>
        </w:r>
        <w:r w:rsidR="00594330">
          <w:rPr>
            <w:noProof/>
            <w:webHidden/>
          </w:rPr>
        </w:r>
        <w:r w:rsidR="00594330">
          <w:rPr>
            <w:noProof/>
            <w:webHidden/>
          </w:rPr>
          <w:fldChar w:fldCharType="separate"/>
        </w:r>
        <w:r w:rsidR="0011328D">
          <w:rPr>
            <w:noProof/>
            <w:webHidden/>
          </w:rPr>
          <w:t>12</w:t>
        </w:r>
        <w:r w:rsidR="00594330">
          <w:rPr>
            <w:noProof/>
            <w:webHidden/>
          </w:rPr>
          <w:fldChar w:fldCharType="end"/>
        </w:r>
      </w:hyperlink>
    </w:p>
    <w:p w14:paraId="2E6D2A31" w14:textId="46A51C10" w:rsidR="00594330" w:rsidRDefault="00A30E54" w:rsidP="00594330">
      <w:pPr>
        <w:pStyle w:val="TOC1"/>
        <w:tabs>
          <w:tab w:val="right" w:leader="dot" w:pos="9060"/>
        </w:tabs>
        <w:jc w:val="center"/>
        <w:rPr>
          <w:rFonts w:eastAsiaTheme="minorEastAsia" w:cstheme="minorBidi"/>
          <w:b w:val="0"/>
          <w:bCs w:val="0"/>
          <w:caps w:val="0"/>
          <w:noProof/>
          <w:sz w:val="22"/>
          <w:szCs w:val="22"/>
          <w:lang w:eastAsia="en-GB" w:bidi="ar-SA"/>
        </w:rPr>
      </w:pPr>
      <w:hyperlink w:anchor="_Toc111453197" w:history="1">
        <w:r w:rsidR="00594330" w:rsidRPr="0054178C">
          <w:rPr>
            <w:rStyle w:val="Hyperlink"/>
            <w:noProof/>
          </w:rPr>
          <w:t>6 References</w:t>
        </w:r>
        <w:r w:rsidR="00594330">
          <w:rPr>
            <w:noProof/>
            <w:webHidden/>
          </w:rPr>
          <w:tab/>
        </w:r>
        <w:r w:rsidR="00594330">
          <w:rPr>
            <w:noProof/>
            <w:webHidden/>
          </w:rPr>
          <w:fldChar w:fldCharType="begin"/>
        </w:r>
        <w:r w:rsidR="00594330">
          <w:rPr>
            <w:noProof/>
            <w:webHidden/>
          </w:rPr>
          <w:instrText xml:space="preserve"> PAGEREF _Toc111453197 \h </w:instrText>
        </w:r>
        <w:r w:rsidR="00594330">
          <w:rPr>
            <w:noProof/>
            <w:webHidden/>
          </w:rPr>
        </w:r>
        <w:r w:rsidR="00594330">
          <w:rPr>
            <w:noProof/>
            <w:webHidden/>
          </w:rPr>
          <w:fldChar w:fldCharType="separate"/>
        </w:r>
        <w:r w:rsidR="0011328D">
          <w:rPr>
            <w:noProof/>
            <w:webHidden/>
          </w:rPr>
          <w:t>13</w:t>
        </w:r>
        <w:r w:rsidR="00594330">
          <w:rPr>
            <w:noProof/>
            <w:webHidden/>
          </w:rPr>
          <w:fldChar w:fldCharType="end"/>
        </w:r>
      </w:hyperlink>
    </w:p>
    <w:p w14:paraId="1B829098" w14:textId="1B8C0B2D" w:rsidR="00051ED9" w:rsidRDefault="00326D85" w:rsidP="00A178AB">
      <w:r>
        <w:fldChar w:fldCharType="end"/>
      </w:r>
      <w:r w:rsidR="00562917" w:rsidRPr="00E203C2">
        <w:br w:type="page"/>
      </w:r>
    </w:p>
    <w:p w14:paraId="29F47D10" w14:textId="77777777" w:rsidR="00767899" w:rsidRDefault="00767899" w:rsidP="00767899">
      <w:pPr>
        <w:pStyle w:val="Heading1"/>
      </w:pPr>
      <w:bookmarkStart w:id="3" w:name="_Toc501699816"/>
      <w:bookmarkStart w:id="4" w:name="_Toc536543984"/>
      <w:bookmarkStart w:id="5" w:name="_Toc536607119"/>
      <w:bookmarkStart w:id="6" w:name="_Toc41315860"/>
      <w:bookmarkStart w:id="7" w:name="_Toc41579933"/>
      <w:bookmarkStart w:id="8" w:name="_Toc94272098"/>
      <w:bookmarkStart w:id="9" w:name="_Toc99712172"/>
      <w:bookmarkStart w:id="10" w:name="_Toc111453169"/>
      <w:r>
        <w:lastRenderedPageBreak/>
        <w:t>1 Introduction</w:t>
      </w:r>
      <w:bookmarkEnd w:id="3"/>
      <w:bookmarkEnd w:id="4"/>
      <w:bookmarkEnd w:id="5"/>
      <w:bookmarkEnd w:id="6"/>
      <w:bookmarkEnd w:id="7"/>
      <w:bookmarkEnd w:id="8"/>
      <w:bookmarkEnd w:id="9"/>
      <w:bookmarkEnd w:id="10"/>
    </w:p>
    <w:p w14:paraId="6C6236F7" w14:textId="4965F8B6" w:rsidR="00721425" w:rsidRDefault="00721425" w:rsidP="00721425">
      <w:pPr>
        <w:rPr>
          <w:lang w:bidi="ar-SA"/>
        </w:rPr>
      </w:pPr>
      <w:r>
        <w:rPr>
          <w:lang w:bidi="ar-SA"/>
        </w:rPr>
        <w:t>AB Enzymes GmbH (AB Enzymes) has applied to amend the Australia New Zealand Food Standards Code (the Code) to permit the use of</w:t>
      </w:r>
      <w:r w:rsidR="00E0174C">
        <w:rPr>
          <w:lang w:bidi="ar-SA"/>
        </w:rPr>
        <w:t xml:space="preserve"> the enzyme </w:t>
      </w:r>
      <w:r w:rsidR="000456E4">
        <w:rPr>
          <w:lang w:bidi="ar-SA"/>
        </w:rPr>
        <w:t>alpha</w:t>
      </w:r>
      <w:r w:rsidR="00E0174C">
        <w:rPr>
          <w:lang w:bidi="ar-SA"/>
        </w:rPr>
        <w:t xml:space="preserve">-amylase (EC 3.2.1.1) as a processing aid </w:t>
      </w:r>
      <w:r w:rsidR="003769FD">
        <w:rPr>
          <w:lang w:bidi="ar-SA"/>
        </w:rPr>
        <w:t xml:space="preserve">in </w:t>
      </w:r>
      <w:r w:rsidR="00C5362A">
        <w:rPr>
          <w:lang w:bidi="ar-SA"/>
        </w:rPr>
        <w:t xml:space="preserve">the manufacture of </w:t>
      </w:r>
      <w:r w:rsidR="003769FD">
        <w:rPr>
          <w:lang w:bidi="ar-SA"/>
        </w:rPr>
        <w:t xml:space="preserve">bakery products such as bread, steamed bread, bread buns, tortillas, cakes, pancakes, and waffles. </w:t>
      </w:r>
      <w:r w:rsidR="0061379D">
        <w:rPr>
          <w:lang w:bidi="ar-SA"/>
        </w:rPr>
        <w:t xml:space="preserve">This </w:t>
      </w:r>
      <w:r w:rsidR="000456E4">
        <w:rPr>
          <w:lang w:bidi="ar-SA"/>
        </w:rPr>
        <w:t>alpha</w:t>
      </w:r>
      <w:r w:rsidR="0061379D">
        <w:rPr>
          <w:lang w:bidi="ar-SA"/>
        </w:rPr>
        <w:t xml:space="preserve">-amylase is produced from a genetically-modified (GM) strain of </w:t>
      </w:r>
      <w:r w:rsidR="006B1A5C">
        <w:rPr>
          <w:i/>
          <w:lang w:bidi="ar-SA"/>
        </w:rPr>
        <w:t>Bacillus subtilis</w:t>
      </w:r>
      <w:r w:rsidR="006B1A5C">
        <w:rPr>
          <w:lang w:bidi="ar-SA"/>
        </w:rPr>
        <w:t xml:space="preserve">, containing the </w:t>
      </w:r>
      <w:r w:rsidR="000456E4">
        <w:rPr>
          <w:lang w:bidi="ar-SA"/>
        </w:rPr>
        <w:t>alpha</w:t>
      </w:r>
      <w:r w:rsidR="006B1A5C">
        <w:rPr>
          <w:lang w:bidi="ar-SA"/>
        </w:rPr>
        <w:t xml:space="preserve">-amylase gene from </w:t>
      </w:r>
      <w:proofErr w:type="spellStart"/>
      <w:r w:rsidR="006B1A5C">
        <w:rPr>
          <w:i/>
          <w:lang w:bidi="ar-SA"/>
        </w:rPr>
        <w:t>Thermoactinomyces</w:t>
      </w:r>
      <w:proofErr w:type="spellEnd"/>
      <w:r w:rsidR="006B1A5C">
        <w:rPr>
          <w:i/>
          <w:lang w:bidi="ar-SA"/>
        </w:rPr>
        <w:t xml:space="preserve"> vulgaris</w:t>
      </w:r>
      <w:r w:rsidR="006B1A5C">
        <w:rPr>
          <w:lang w:bidi="ar-SA"/>
        </w:rPr>
        <w:t>.</w:t>
      </w:r>
    </w:p>
    <w:p w14:paraId="6B451BDB" w14:textId="142FAB61" w:rsidR="006B1A5C" w:rsidRPr="00721425" w:rsidRDefault="00107709" w:rsidP="00721425">
      <w:pPr>
        <w:rPr>
          <w:lang w:bidi="ar-SA"/>
        </w:rPr>
      </w:pPr>
      <w:r>
        <w:rPr>
          <w:lang w:bidi="ar-SA"/>
        </w:rPr>
        <w:t xml:space="preserve">There are permissions for </w:t>
      </w:r>
      <w:r w:rsidR="000456E4">
        <w:rPr>
          <w:lang w:bidi="ar-SA"/>
        </w:rPr>
        <w:t>alpha</w:t>
      </w:r>
      <w:r>
        <w:rPr>
          <w:lang w:bidi="ar-SA"/>
        </w:rPr>
        <w:t>-amylase from GM and non-GM microbial sources</w:t>
      </w:r>
      <w:r w:rsidR="00234AE9">
        <w:rPr>
          <w:lang w:bidi="ar-SA"/>
        </w:rPr>
        <w:t xml:space="preserve"> in the Code. However, this particular source is not specified as permitted. If a pre-market assessment leads to permission being granted, this </w:t>
      </w:r>
      <w:r w:rsidR="000456E4">
        <w:rPr>
          <w:lang w:bidi="ar-SA"/>
        </w:rPr>
        <w:t>alpha</w:t>
      </w:r>
      <w:r w:rsidR="00234AE9">
        <w:rPr>
          <w:lang w:bidi="ar-SA"/>
        </w:rPr>
        <w:t>-amylase will provide an additional option for manufacturers of bakery products.</w:t>
      </w:r>
    </w:p>
    <w:p w14:paraId="5A5928E3" w14:textId="77777777" w:rsidR="00767899" w:rsidRDefault="00767899" w:rsidP="00767899">
      <w:pPr>
        <w:pStyle w:val="Heading2"/>
      </w:pPr>
      <w:bookmarkStart w:id="11" w:name="_Toc501699817"/>
      <w:bookmarkStart w:id="12" w:name="_Toc536543985"/>
      <w:bookmarkStart w:id="13" w:name="_Toc536607120"/>
      <w:bookmarkStart w:id="14" w:name="_Toc41315861"/>
      <w:bookmarkStart w:id="15" w:name="_Toc41579934"/>
      <w:bookmarkStart w:id="16" w:name="_Toc94272099"/>
      <w:bookmarkStart w:id="17" w:name="_Toc99712173"/>
      <w:bookmarkStart w:id="18" w:name="_Toc111453170"/>
      <w:bookmarkEnd w:id="11"/>
      <w:r>
        <w:t>1.1</w:t>
      </w:r>
      <w:r>
        <w:tab/>
        <w:t>Objectives of the assessment</w:t>
      </w:r>
      <w:bookmarkEnd w:id="12"/>
      <w:bookmarkEnd w:id="13"/>
      <w:bookmarkEnd w:id="14"/>
      <w:bookmarkEnd w:id="15"/>
      <w:bookmarkEnd w:id="16"/>
      <w:bookmarkEnd w:id="17"/>
      <w:bookmarkEnd w:id="18"/>
    </w:p>
    <w:p w14:paraId="29827B96" w14:textId="77777777" w:rsidR="00767899" w:rsidRPr="00B659CB" w:rsidRDefault="00767899" w:rsidP="00767899">
      <w:r w:rsidRPr="00B659CB">
        <w:t xml:space="preserve">The objectives of this risk </w:t>
      </w:r>
      <w:r>
        <w:t xml:space="preserve">and technical </w:t>
      </w:r>
      <w:r w:rsidRPr="00B659CB">
        <w:t>assessment were to:</w:t>
      </w:r>
    </w:p>
    <w:p w14:paraId="0DCBEB48" w14:textId="77777777" w:rsidR="00767899" w:rsidRDefault="00767899" w:rsidP="00767899">
      <w:pPr>
        <w:pStyle w:val="FSBullet1"/>
        <w:ind w:left="709" w:hanging="709"/>
      </w:pPr>
      <w:r w:rsidRPr="00B07A52">
        <w:t>determine whether the proposed purpose is a solely technological purpose (function) and that the enzyme achieves its technological purpose as a processing aid in the quantity and form proposed to be used</w:t>
      </w:r>
    </w:p>
    <w:p w14:paraId="630DEF10" w14:textId="77777777" w:rsidR="00767899" w:rsidRPr="00F853CC" w:rsidRDefault="00767899" w:rsidP="00767899">
      <w:pPr>
        <w:pStyle w:val="FSBullet1"/>
        <w:ind w:left="709" w:hanging="709"/>
      </w:pPr>
      <w:r w:rsidRPr="00B659CB">
        <w:t xml:space="preserve">evaluate potential public health and safety </w:t>
      </w:r>
      <w:r>
        <w:t>concerns</w:t>
      </w:r>
      <w:r w:rsidRPr="00B659CB">
        <w:t xml:space="preserve"> that may arise from the use of </w:t>
      </w:r>
      <w:r>
        <w:t>this</w:t>
      </w:r>
      <w:r w:rsidRPr="00B659CB">
        <w:t xml:space="preserve"> </w:t>
      </w:r>
      <w:r>
        <w:t>enzyme, produced by</w:t>
      </w:r>
      <w:r w:rsidRPr="00B659CB">
        <w:t xml:space="preserve"> </w:t>
      </w:r>
      <w:r>
        <w:t xml:space="preserve">a GM microorganism, </w:t>
      </w:r>
      <w:r w:rsidRPr="00B659CB">
        <w:t>as a processing aid</w:t>
      </w:r>
      <w:r>
        <w:t>. Specifically by considering the:</w:t>
      </w:r>
    </w:p>
    <w:p w14:paraId="289924B6" w14:textId="77777777" w:rsidR="00767899" w:rsidRDefault="00767899" w:rsidP="00767899">
      <w:pPr>
        <w:pStyle w:val="FSBullet2"/>
        <w:ind w:hanging="425"/>
        <w:contextualSpacing/>
      </w:pPr>
      <w:r w:rsidRPr="00F853CC">
        <w:t>history of us</w:t>
      </w:r>
      <w:r>
        <w:t>e of the gene donor and production microorganisms</w:t>
      </w:r>
    </w:p>
    <w:p w14:paraId="1622232D" w14:textId="77777777" w:rsidR="00767899" w:rsidRPr="00460133" w:rsidRDefault="00767899" w:rsidP="00767899">
      <w:pPr>
        <w:pStyle w:val="FSBullet2"/>
        <w:ind w:hanging="425"/>
        <w:contextualSpacing/>
      </w:pPr>
      <w:r>
        <w:t>characterisation of the genetic modification(s), and</w:t>
      </w:r>
    </w:p>
    <w:p w14:paraId="36AC2CA5" w14:textId="77777777" w:rsidR="00767899" w:rsidRDefault="00767899" w:rsidP="00767899">
      <w:pPr>
        <w:pStyle w:val="FSBullet2"/>
        <w:ind w:hanging="425"/>
        <w:contextualSpacing/>
      </w:pPr>
      <w:r>
        <w:t>safety of the enzyme.</w:t>
      </w:r>
    </w:p>
    <w:p w14:paraId="063991BB" w14:textId="77777777" w:rsidR="00767899" w:rsidRDefault="00767899" w:rsidP="00767899">
      <w:pPr>
        <w:pStyle w:val="Heading1"/>
      </w:pPr>
      <w:bookmarkStart w:id="19" w:name="_Toc536543986"/>
      <w:bookmarkStart w:id="20" w:name="_Toc536607121"/>
      <w:bookmarkStart w:id="21" w:name="_Toc41315862"/>
      <w:bookmarkStart w:id="22" w:name="_Toc41579935"/>
      <w:bookmarkStart w:id="23" w:name="_Toc94272100"/>
      <w:bookmarkStart w:id="24" w:name="_Toc99712174"/>
      <w:bookmarkStart w:id="25" w:name="_Toc111453171"/>
      <w:bookmarkStart w:id="26" w:name="_Toc505255637"/>
      <w:bookmarkStart w:id="27" w:name="_Toc536543995"/>
      <w:bookmarkStart w:id="28" w:name="_Toc536607130"/>
      <w:bookmarkStart w:id="29" w:name="_Toc41315872"/>
      <w:bookmarkStart w:id="30" w:name="_Toc41579945"/>
      <w:r>
        <w:t>2 Food technology assessment</w:t>
      </w:r>
      <w:bookmarkEnd w:id="19"/>
      <w:bookmarkEnd w:id="20"/>
      <w:bookmarkEnd w:id="21"/>
      <w:bookmarkEnd w:id="22"/>
      <w:bookmarkEnd w:id="23"/>
      <w:bookmarkEnd w:id="24"/>
      <w:bookmarkEnd w:id="25"/>
    </w:p>
    <w:p w14:paraId="699879F7" w14:textId="77777777" w:rsidR="00767899" w:rsidRDefault="00767899" w:rsidP="00767899">
      <w:pPr>
        <w:pStyle w:val="Heading2"/>
      </w:pPr>
      <w:bookmarkStart w:id="31" w:name="_Toc472327044"/>
      <w:bookmarkStart w:id="32" w:name="_Toc501699819"/>
      <w:bookmarkStart w:id="33" w:name="_Toc536543987"/>
      <w:bookmarkStart w:id="34" w:name="_Toc536607122"/>
      <w:bookmarkStart w:id="35" w:name="_Toc41315863"/>
      <w:bookmarkStart w:id="36" w:name="_Toc41579936"/>
      <w:bookmarkStart w:id="37" w:name="_Toc94272101"/>
      <w:bookmarkStart w:id="38" w:name="_Toc99712175"/>
      <w:bookmarkStart w:id="39" w:name="_Toc111453172"/>
      <w:r>
        <w:t>2.1</w:t>
      </w:r>
      <w:r>
        <w:tab/>
        <w:t>Characterisation of the enzyme</w:t>
      </w:r>
      <w:bookmarkEnd w:id="31"/>
      <w:bookmarkEnd w:id="32"/>
      <w:bookmarkEnd w:id="33"/>
      <w:bookmarkEnd w:id="34"/>
      <w:bookmarkEnd w:id="35"/>
      <w:bookmarkEnd w:id="36"/>
      <w:bookmarkEnd w:id="37"/>
      <w:bookmarkEnd w:id="38"/>
      <w:bookmarkEnd w:id="39"/>
    </w:p>
    <w:p w14:paraId="198BDA11" w14:textId="77777777" w:rsidR="00767899" w:rsidRDefault="00767899" w:rsidP="00767899">
      <w:pPr>
        <w:pStyle w:val="Heading3"/>
      </w:pPr>
      <w:bookmarkStart w:id="40" w:name="_Toc536543988"/>
      <w:bookmarkStart w:id="41" w:name="_Toc536607123"/>
      <w:bookmarkStart w:id="42" w:name="_Toc41315864"/>
      <w:bookmarkStart w:id="43" w:name="_Toc41579937"/>
      <w:bookmarkStart w:id="44" w:name="_Toc94272102"/>
      <w:bookmarkStart w:id="45" w:name="_Toc99712176"/>
      <w:bookmarkStart w:id="46" w:name="_Toc111453173"/>
      <w:r>
        <w:t>2.1.1</w:t>
      </w:r>
      <w:r>
        <w:tab/>
        <w:t>Identity of the enzyme</w:t>
      </w:r>
      <w:bookmarkEnd w:id="40"/>
      <w:bookmarkEnd w:id="41"/>
      <w:bookmarkEnd w:id="42"/>
      <w:bookmarkEnd w:id="43"/>
      <w:bookmarkEnd w:id="44"/>
      <w:bookmarkEnd w:id="45"/>
      <w:bookmarkEnd w:id="46"/>
    </w:p>
    <w:p w14:paraId="2879D201" w14:textId="74FE69E9" w:rsidR="003B2D71" w:rsidRDefault="003B2D71" w:rsidP="003B2D71">
      <w:pPr>
        <w:rPr>
          <w:lang w:bidi="ar-SA"/>
        </w:rPr>
      </w:pPr>
      <w:r>
        <w:rPr>
          <w:lang w:eastAsia="en-AU" w:bidi="ar-SA"/>
        </w:rPr>
        <w:t xml:space="preserve">The enzyme is produced by a GM strain of </w:t>
      </w:r>
      <w:r>
        <w:rPr>
          <w:i/>
          <w:lang w:eastAsia="en-AU" w:bidi="ar-SA"/>
        </w:rPr>
        <w:t>B. subtilis</w:t>
      </w:r>
      <w:r>
        <w:rPr>
          <w:lang w:eastAsia="en-AU" w:bidi="ar-SA"/>
        </w:rPr>
        <w:t xml:space="preserve">, with the gene for </w:t>
      </w:r>
      <w:r w:rsidR="00882213">
        <w:rPr>
          <w:rFonts w:cs="Arial"/>
          <w:lang w:bidi="ar-SA"/>
        </w:rPr>
        <w:t>alpha</w:t>
      </w:r>
      <w:r>
        <w:rPr>
          <w:lang w:bidi="ar-SA"/>
        </w:rPr>
        <w:t xml:space="preserve">-amylase provided from </w:t>
      </w:r>
      <w:r>
        <w:rPr>
          <w:i/>
          <w:lang w:bidi="ar-SA"/>
        </w:rPr>
        <w:t>T. vulgaris</w:t>
      </w:r>
      <w:r>
        <w:rPr>
          <w:lang w:bidi="ar-SA"/>
        </w:rPr>
        <w:t xml:space="preserve"> (see Section 3 for more information).</w:t>
      </w:r>
      <w:r w:rsidR="00FD77B2">
        <w:rPr>
          <w:lang w:bidi="ar-SA"/>
        </w:rPr>
        <w:t xml:space="preserve"> AB Enzymes provided relevant information regarding the identity of the </w:t>
      </w:r>
      <w:r w:rsidR="00882213">
        <w:rPr>
          <w:lang w:bidi="ar-SA"/>
        </w:rPr>
        <w:t>alpha</w:t>
      </w:r>
      <w:r w:rsidR="00FD77B2">
        <w:rPr>
          <w:lang w:bidi="ar-SA"/>
        </w:rPr>
        <w:t>-amylase enzyme. FSANZ verified this information using an appropriate enzyme nomenclature reference</w:t>
      </w:r>
      <w:r w:rsidR="004C20D0">
        <w:rPr>
          <w:lang w:bidi="ar-SA"/>
        </w:rPr>
        <w:t xml:space="preserve"> (IUBMB 2018). Details of the identity of the enzyme are available in </w:t>
      </w:r>
      <w:r w:rsidR="004C20D0">
        <w:rPr>
          <w:lang w:bidi="ar-SA"/>
        </w:rPr>
        <w:fldChar w:fldCharType="begin"/>
      </w:r>
      <w:r w:rsidR="004C20D0">
        <w:rPr>
          <w:lang w:bidi="ar-SA"/>
        </w:rPr>
        <w:instrText xml:space="preserve"> REF _Ref108525113 \h </w:instrText>
      </w:r>
      <w:r w:rsidR="004C20D0">
        <w:rPr>
          <w:lang w:bidi="ar-SA"/>
        </w:rPr>
      </w:r>
      <w:r w:rsidR="004C20D0">
        <w:rPr>
          <w:lang w:bidi="ar-SA"/>
        </w:rPr>
        <w:fldChar w:fldCharType="separate"/>
      </w:r>
      <w:r w:rsidR="004C20D0">
        <w:t xml:space="preserve">Table </w:t>
      </w:r>
      <w:r w:rsidR="004C20D0">
        <w:rPr>
          <w:noProof/>
        </w:rPr>
        <w:t>1</w:t>
      </w:r>
      <w:r w:rsidR="004C20D0">
        <w:rPr>
          <w:lang w:bidi="ar-SA"/>
        </w:rPr>
        <w:fldChar w:fldCharType="end"/>
      </w:r>
      <w:r w:rsidR="004C20D0">
        <w:rPr>
          <w:lang w:bidi="ar-SA"/>
        </w:rPr>
        <w:t>.</w:t>
      </w:r>
    </w:p>
    <w:p w14:paraId="6BBC6F4B" w14:textId="7EC4D2F7" w:rsidR="004C20D0" w:rsidRDefault="004C20D0" w:rsidP="004C20D0">
      <w:pPr>
        <w:pStyle w:val="FSTableFigureHeading"/>
      </w:pPr>
      <w:bookmarkStart w:id="47" w:name="_Ref108525113"/>
      <w:r>
        <w:t xml:space="preserve">Table </w:t>
      </w:r>
      <w:r>
        <w:fldChar w:fldCharType="begin"/>
      </w:r>
      <w:r>
        <w:instrText xml:space="preserve"> SEQ Table \* ARABIC </w:instrText>
      </w:r>
      <w:r>
        <w:fldChar w:fldCharType="separate"/>
      </w:r>
      <w:r w:rsidR="0083051E">
        <w:rPr>
          <w:noProof/>
        </w:rPr>
        <w:t>1</w:t>
      </w:r>
      <w:r>
        <w:fldChar w:fldCharType="end"/>
      </w:r>
      <w:bookmarkEnd w:id="47"/>
      <w:r>
        <w:t>: Identity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9"/>
        <w:gridCol w:w="6511"/>
      </w:tblGrid>
      <w:tr w:rsidR="004C20D0" w:rsidRPr="005D5A1E" w14:paraId="621DD69A" w14:textId="77777777" w:rsidTr="00B725E4">
        <w:trPr>
          <w:trHeight w:val="93"/>
        </w:trPr>
        <w:tc>
          <w:tcPr>
            <w:tcW w:w="1407" w:type="pct"/>
          </w:tcPr>
          <w:p w14:paraId="4337467A" w14:textId="77777777" w:rsidR="004C20D0" w:rsidRPr="00C74DE1" w:rsidRDefault="004C20D0" w:rsidP="00B725E4">
            <w:pPr>
              <w:pStyle w:val="Default"/>
              <w:spacing w:before="120" w:after="120"/>
              <w:rPr>
                <w:rFonts w:ascii="Arial" w:hAnsi="Arial" w:cs="Arial"/>
                <w:b/>
                <w:sz w:val="22"/>
                <w:szCs w:val="22"/>
              </w:rPr>
            </w:pPr>
            <w:r w:rsidRPr="00C74DE1">
              <w:rPr>
                <w:rFonts w:ascii="Arial" w:hAnsi="Arial" w:cs="Arial"/>
                <w:b/>
                <w:sz w:val="22"/>
                <w:szCs w:val="22"/>
              </w:rPr>
              <w:t>Generic name</w:t>
            </w:r>
          </w:p>
        </w:tc>
        <w:tc>
          <w:tcPr>
            <w:tcW w:w="3593" w:type="pct"/>
          </w:tcPr>
          <w:p w14:paraId="3A9786DE" w14:textId="0F78F162" w:rsidR="004C20D0" w:rsidRPr="00C74DE1" w:rsidRDefault="004C20D0" w:rsidP="00B725E4">
            <w:pPr>
              <w:pStyle w:val="Default"/>
              <w:spacing w:before="120" w:after="120"/>
              <w:rPr>
                <w:rFonts w:ascii="Arial" w:hAnsi="Arial" w:cs="Arial"/>
                <w:sz w:val="22"/>
                <w:szCs w:val="22"/>
              </w:rPr>
            </w:pPr>
            <w:r>
              <w:rPr>
                <w:rFonts w:ascii="Arial" w:hAnsi="Arial" w:cs="Arial"/>
                <w:sz w:val="22"/>
                <w:szCs w:val="22"/>
              </w:rPr>
              <w:t>alpha-amylase</w:t>
            </w:r>
          </w:p>
        </w:tc>
      </w:tr>
      <w:tr w:rsidR="004C20D0" w:rsidRPr="005D5A1E" w14:paraId="2CC92D6B" w14:textId="77777777" w:rsidTr="00B725E4">
        <w:trPr>
          <w:trHeight w:val="93"/>
        </w:trPr>
        <w:tc>
          <w:tcPr>
            <w:tcW w:w="1407" w:type="pct"/>
          </w:tcPr>
          <w:p w14:paraId="2DBEB7A0" w14:textId="77777777" w:rsidR="004C20D0" w:rsidRPr="00C74DE1" w:rsidRDefault="004C20D0" w:rsidP="00B725E4">
            <w:pPr>
              <w:pStyle w:val="Default"/>
              <w:spacing w:before="120" w:after="120"/>
              <w:rPr>
                <w:rFonts w:ascii="Arial" w:hAnsi="Arial" w:cs="Arial"/>
                <w:b/>
                <w:sz w:val="22"/>
                <w:szCs w:val="22"/>
              </w:rPr>
            </w:pPr>
            <w:r w:rsidRPr="00C74DE1">
              <w:rPr>
                <w:rFonts w:ascii="Arial" w:hAnsi="Arial" w:cs="Arial"/>
                <w:b/>
                <w:sz w:val="22"/>
                <w:szCs w:val="22"/>
              </w:rPr>
              <w:t>IUBMB nomenclature</w:t>
            </w:r>
          </w:p>
        </w:tc>
        <w:tc>
          <w:tcPr>
            <w:tcW w:w="3593" w:type="pct"/>
          </w:tcPr>
          <w:p w14:paraId="08973B43" w14:textId="47D16CC2" w:rsidR="004C20D0" w:rsidRPr="00C74DE1" w:rsidRDefault="004C20D0" w:rsidP="00B725E4">
            <w:pPr>
              <w:pStyle w:val="Default"/>
              <w:spacing w:before="120" w:after="120"/>
              <w:rPr>
                <w:rFonts w:ascii="Arial" w:hAnsi="Arial" w:cs="Arial"/>
                <w:sz w:val="22"/>
                <w:szCs w:val="22"/>
              </w:rPr>
            </w:pPr>
            <w:r>
              <w:rPr>
                <w:rFonts w:ascii="Arial" w:hAnsi="Arial" w:cs="Arial"/>
                <w:sz w:val="22"/>
                <w:szCs w:val="22"/>
              </w:rPr>
              <w:t>α-amylase</w:t>
            </w:r>
          </w:p>
        </w:tc>
      </w:tr>
      <w:tr w:rsidR="004C20D0" w:rsidRPr="005D5A1E" w14:paraId="37C3E54E" w14:textId="77777777" w:rsidTr="00B725E4">
        <w:trPr>
          <w:trHeight w:val="93"/>
        </w:trPr>
        <w:tc>
          <w:tcPr>
            <w:tcW w:w="1407" w:type="pct"/>
          </w:tcPr>
          <w:p w14:paraId="3CE01E90" w14:textId="77777777" w:rsidR="004C20D0" w:rsidRPr="00C74DE1" w:rsidRDefault="004C20D0" w:rsidP="00B725E4">
            <w:pPr>
              <w:pStyle w:val="Default"/>
              <w:spacing w:before="120" w:after="120"/>
              <w:rPr>
                <w:rFonts w:ascii="Arial" w:hAnsi="Arial" w:cs="Arial"/>
                <w:b/>
                <w:sz w:val="22"/>
                <w:szCs w:val="22"/>
              </w:rPr>
            </w:pPr>
            <w:r w:rsidRPr="00C74DE1">
              <w:rPr>
                <w:rFonts w:ascii="Arial" w:hAnsi="Arial" w:cs="Arial"/>
                <w:b/>
                <w:sz w:val="22"/>
                <w:szCs w:val="22"/>
              </w:rPr>
              <w:lastRenderedPageBreak/>
              <w:t>Synonyms</w:t>
            </w:r>
          </w:p>
        </w:tc>
        <w:tc>
          <w:tcPr>
            <w:tcW w:w="3593" w:type="pct"/>
          </w:tcPr>
          <w:p w14:paraId="7D015918" w14:textId="6DCEB23D" w:rsidR="004C20D0" w:rsidRPr="00C74DE1" w:rsidRDefault="004C20D0" w:rsidP="00B725E4">
            <w:pPr>
              <w:pStyle w:val="Default"/>
              <w:spacing w:before="120" w:after="120"/>
              <w:rPr>
                <w:rFonts w:ascii="Arial" w:hAnsi="Arial" w:cs="Arial"/>
                <w:sz w:val="22"/>
                <w:szCs w:val="22"/>
              </w:rPr>
            </w:pPr>
            <w:proofErr w:type="spellStart"/>
            <w:r w:rsidRPr="004C20D0">
              <w:rPr>
                <w:rFonts w:ascii="Arial" w:hAnsi="Arial" w:cs="Arial"/>
                <w:sz w:val="22"/>
                <w:szCs w:val="22"/>
              </w:rPr>
              <w:t>glycogenase</w:t>
            </w:r>
            <w:proofErr w:type="spellEnd"/>
            <w:r w:rsidRPr="004C20D0">
              <w:rPr>
                <w:rFonts w:ascii="Arial" w:hAnsi="Arial" w:cs="Arial"/>
                <w:sz w:val="22"/>
                <w:szCs w:val="22"/>
              </w:rPr>
              <w:t xml:space="preserve">; α-amylase; </w:t>
            </w:r>
            <w:proofErr w:type="spellStart"/>
            <w:r w:rsidRPr="004C20D0">
              <w:rPr>
                <w:rFonts w:ascii="Arial" w:hAnsi="Arial" w:cs="Arial"/>
                <w:sz w:val="22"/>
                <w:szCs w:val="22"/>
              </w:rPr>
              <w:t>endoamylase</w:t>
            </w:r>
            <w:proofErr w:type="spellEnd"/>
            <w:r w:rsidRPr="004C20D0">
              <w:rPr>
                <w:rFonts w:ascii="Arial" w:hAnsi="Arial" w:cs="Arial"/>
                <w:sz w:val="22"/>
                <w:szCs w:val="22"/>
              </w:rPr>
              <w:t>; Taka-amylase A; 1,4-α-D-glucan glucanohydrolase</w:t>
            </w:r>
          </w:p>
        </w:tc>
      </w:tr>
      <w:tr w:rsidR="004C20D0" w:rsidRPr="005D5A1E" w14:paraId="2D1D3A0B" w14:textId="77777777" w:rsidTr="00B725E4">
        <w:trPr>
          <w:trHeight w:val="93"/>
        </w:trPr>
        <w:tc>
          <w:tcPr>
            <w:tcW w:w="1407" w:type="pct"/>
          </w:tcPr>
          <w:p w14:paraId="7140B747" w14:textId="77777777" w:rsidR="004C20D0" w:rsidRPr="00C74DE1" w:rsidRDefault="004C20D0" w:rsidP="00B725E4">
            <w:pPr>
              <w:pStyle w:val="Default"/>
              <w:spacing w:before="120" w:after="120"/>
              <w:rPr>
                <w:rFonts w:ascii="Arial" w:hAnsi="Arial" w:cs="Arial"/>
                <w:b/>
                <w:sz w:val="22"/>
                <w:szCs w:val="22"/>
              </w:rPr>
            </w:pPr>
            <w:r w:rsidRPr="00C74DE1">
              <w:rPr>
                <w:rFonts w:ascii="Arial" w:hAnsi="Arial" w:cs="Arial"/>
                <w:b/>
                <w:sz w:val="22"/>
                <w:szCs w:val="22"/>
              </w:rPr>
              <w:t>IUBMB No.</w:t>
            </w:r>
          </w:p>
        </w:tc>
        <w:tc>
          <w:tcPr>
            <w:tcW w:w="3593" w:type="pct"/>
          </w:tcPr>
          <w:p w14:paraId="5AC405BE" w14:textId="51B20497" w:rsidR="004C20D0" w:rsidRPr="00C74DE1" w:rsidRDefault="004C20D0" w:rsidP="00B725E4">
            <w:pPr>
              <w:pStyle w:val="Default"/>
              <w:spacing w:before="120" w:after="120"/>
              <w:rPr>
                <w:rFonts w:ascii="Arial" w:hAnsi="Arial" w:cs="Arial"/>
                <w:sz w:val="22"/>
                <w:szCs w:val="22"/>
              </w:rPr>
            </w:pPr>
            <w:r>
              <w:rPr>
                <w:rFonts w:ascii="Arial" w:hAnsi="Arial" w:cs="Arial"/>
                <w:sz w:val="22"/>
                <w:szCs w:val="22"/>
              </w:rPr>
              <w:t>EC 3.2.1.1</w:t>
            </w:r>
          </w:p>
        </w:tc>
      </w:tr>
      <w:tr w:rsidR="004C20D0" w:rsidRPr="005D5A1E" w14:paraId="372752F0" w14:textId="77777777" w:rsidTr="00B725E4">
        <w:trPr>
          <w:trHeight w:val="93"/>
        </w:trPr>
        <w:tc>
          <w:tcPr>
            <w:tcW w:w="1407" w:type="pct"/>
          </w:tcPr>
          <w:p w14:paraId="554880AD" w14:textId="77777777" w:rsidR="004C20D0" w:rsidRPr="00C74DE1" w:rsidRDefault="004C20D0" w:rsidP="00B725E4">
            <w:pPr>
              <w:pStyle w:val="Default"/>
              <w:spacing w:before="120" w:after="120"/>
              <w:rPr>
                <w:rFonts w:ascii="Arial" w:hAnsi="Arial" w:cs="Arial"/>
                <w:b/>
                <w:sz w:val="22"/>
                <w:szCs w:val="22"/>
              </w:rPr>
            </w:pPr>
            <w:r w:rsidRPr="00C74DE1">
              <w:rPr>
                <w:rFonts w:ascii="Arial" w:hAnsi="Arial" w:cs="Arial"/>
                <w:b/>
                <w:sz w:val="22"/>
                <w:szCs w:val="22"/>
              </w:rPr>
              <w:t>CAS No.</w:t>
            </w:r>
          </w:p>
        </w:tc>
        <w:tc>
          <w:tcPr>
            <w:tcW w:w="3593" w:type="pct"/>
          </w:tcPr>
          <w:p w14:paraId="597D4E07" w14:textId="710F757D" w:rsidR="004C20D0" w:rsidRPr="00C74DE1" w:rsidRDefault="004C20D0" w:rsidP="00B725E4">
            <w:pPr>
              <w:pStyle w:val="Default"/>
              <w:spacing w:before="120" w:after="120"/>
              <w:rPr>
                <w:rFonts w:ascii="Arial" w:hAnsi="Arial" w:cs="Arial"/>
                <w:sz w:val="22"/>
                <w:szCs w:val="22"/>
              </w:rPr>
            </w:pPr>
            <w:r w:rsidRPr="004C20D0">
              <w:rPr>
                <w:rFonts w:ascii="Arial" w:hAnsi="Arial" w:cs="Arial"/>
                <w:sz w:val="22"/>
                <w:szCs w:val="22"/>
              </w:rPr>
              <w:t>9000-90-2</w:t>
            </w:r>
          </w:p>
        </w:tc>
      </w:tr>
    </w:tbl>
    <w:p w14:paraId="7AA58658" w14:textId="77777777" w:rsidR="004C20D0" w:rsidRDefault="004C20D0" w:rsidP="004C20D0">
      <w:pPr>
        <w:pStyle w:val="FSCaption"/>
        <w:keepNext w:val="0"/>
      </w:pPr>
      <w:r>
        <w:t>IUBMB: International Union of Biochemistry and Molecular Biology; CAS: Chemical Abstracts Service</w:t>
      </w:r>
    </w:p>
    <w:p w14:paraId="53478A86" w14:textId="77777777" w:rsidR="009B3277" w:rsidRPr="003B2D71" w:rsidRDefault="009B3277" w:rsidP="009B3277">
      <w:pPr>
        <w:rPr>
          <w:lang w:eastAsia="en-AU" w:bidi="ar-SA"/>
        </w:rPr>
      </w:pPr>
      <w:r w:rsidRPr="00251CE7">
        <w:rPr>
          <w:szCs w:val="22"/>
        </w:rPr>
        <w:t xml:space="preserve">For a graphical representation of the hydrolysis reaction </w:t>
      </w:r>
      <w:r w:rsidRPr="00251CE7">
        <w:rPr>
          <w:szCs w:val="22"/>
          <w:lang w:eastAsia="en-AU" w:bidi="ar-SA"/>
        </w:rPr>
        <w:t xml:space="preserve">catalysed by </w:t>
      </w:r>
      <w:r>
        <w:rPr>
          <w:szCs w:val="22"/>
          <w:lang w:eastAsia="en-AU" w:bidi="ar-SA"/>
        </w:rPr>
        <w:t>alpha</w:t>
      </w:r>
      <w:r w:rsidRPr="00251CE7">
        <w:rPr>
          <w:szCs w:val="22"/>
          <w:lang w:eastAsia="en-AU" w:bidi="ar-SA"/>
        </w:rPr>
        <w:t>-amylase, refer to its record in the enzyme database BRENDA</w:t>
      </w:r>
      <w:r w:rsidRPr="00251CE7">
        <w:rPr>
          <w:szCs w:val="22"/>
          <w:vertAlign w:val="superscript"/>
          <w:lang w:eastAsia="en-AU" w:bidi="ar-SA"/>
        </w:rPr>
        <w:footnoteReference w:id="2"/>
      </w:r>
      <w:r w:rsidRPr="00251CE7">
        <w:rPr>
          <w:szCs w:val="22"/>
          <w:lang w:eastAsia="en-AU" w:bidi="ar-SA"/>
        </w:rPr>
        <w:t xml:space="preserve"> (Chang et al 2021).</w:t>
      </w:r>
    </w:p>
    <w:p w14:paraId="2446CB63" w14:textId="77777777" w:rsidR="00767899" w:rsidRPr="00504BE7" w:rsidRDefault="00767899" w:rsidP="00767899">
      <w:pPr>
        <w:pStyle w:val="Heading2"/>
      </w:pPr>
      <w:bookmarkStart w:id="48" w:name="_Toc99712177"/>
      <w:bookmarkStart w:id="49" w:name="_Toc111453174"/>
      <w:bookmarkStart w:id="50" w:name="_Toc41315865"/>
      <w:bookmarkStart w:id="51" w:name="_Toc41579938"/>
      <w:bookmarkStart w:id="52" w:name="_Toc94272103"/>
      <w:r w:rsidRPr="00504BE7">
        <w:t>2.2</w:t>
      </w:r>
      <w:r w:rsidRPr="00504BE7">
        <w:tab/>
        <w:t>Manufacturing process</w:t>
      </w:r>
      <w:bookmarkEnd w:id="48"/>
      <w:bookmarkEnd w:id="49"/>
    </w:p>
    <w:p w14:paraId="4AF55BC6" w14:textId="77777777" w:rsidR="00767899" w:rsidRDefault="00767899" w:rsidP="00767899">
      <w:pPr>
        <w:pStyle w:val="Heading3"/>
        <w:rPr>
          <w:color w:val="auto"/>
        </w:rPr>
      </w:pPr>
      <w:bookmarkStart w:id="53" w:name="_Toc99712178"/>
      <w:bookmarkStart w:id="54" w:name="_Toc111453175"/>
      <w:r w:rsidRPr="0061550A">
        <w:rPr>
          <w:color w:val="auto"/>
        </w:rPr>
        <w:t>2.2.1</w:t>
      </w:r>
      <w:r w:rsidRPr="0061550A">
        <w:rPr>
          <w:color w:val="auto"/>
        </w:rPr>
        <w:tab/>
        <w:t>Production of the enzyme</w:t>
      </w:r>
      <w:bookmarkEnd w:id="53"/>
      <w:bookmarkEnd w:id="54"/>
    </w:p>
    <w:p w14:paraId="55B5E1E5" w14:textId="24333258" w:rsidR="004C20D0" w:rsidRDefault="004C20D0" w:rsidP="004C20D0">
      <w:r w:rsidRPr="6E696124">
        <w:rPr>
          <w:lang w:eastAsia="en-AU" w:bidi="ar-SA"/>
        </w:rPr>
        <w:t xml:space="preserve">AB Enzymes’ </w:t>
      </w:r>
      <w:r w:rsidR="00882213" w:rsidRPr="6E696124">
        <w:rPr>
          <w:lang w:eastAsia="en-AU" w:bidi="ar-SA"/>
        </w:rPr>
        <w:t>alpha</w:t>
      </w:r>
      <w:r w:rsidR="00A10776" w:rsidRPr="6E696124">
        <w:rPr>
          <w:rFonts w:cs="Arial"/>
        </w:rPr>
        <w:t xml:space="preserve">-amylase is produced by submerged fermentation of GM </w:t>
      </w:r>
      <w:r w:rsidR="00A10776" w:rsidRPr="6E696124">
        <w:rPr>
          <w:rFonts w:cs="Arial"/>
          <w:i/>
          <w:iCs/>
        </w:rPr>
        <w:t>B. subtilis</w:t>
      </w:r>
      <w:r w:rsidR="00A10776" w:rsidRPr="6E696124">
        <w:rPr>
          <w:rFonts w:cs="Arial"/>
        </w:rPr>
        <w:t>.</w:t>
      </w:r>
      <w:r w:rsidR="00EA4832" w:rsidRPr="6E696124">
        <w:rPr>
          <w:rFonts w:cs="Arial"/>
        </w:rPr>
        <w:t xml:space="preserve"> </w:t>
      </w:r>
      <w:r w:rsidR="00EA4832" w:rsidRPr="6E696124">
        <w:rPr>
          <w:lang w:eastAsia="en-AU"/>
        </w:rPr>
        <w:t xml:space="preserve">The main fermentation steps are inoculum, seed fermentation, </w:t>
      </w:r>
      <w:r w:rsidR="26B8383A" w:rsidRPr="6E696124">
        <w:rPr>
          <w:lang w:eastAsia="en-AU"/>
        </w:rPr>
        <w:t xml:space="preserve">and </w:t>
      </w:r>
      <w:r w:rsidR="00EA4832" w:rsidRPr="6E696124">
        <w:rPr>
          <w:lang w:eastAsia="en-AU"/>
        </w:rPr>
        <w:t xml:space="preserve">main fermentation. This is followed by the recovery stage which involves primary and liquid separation, concentration </w:t>
      </w:r>
      <w:r w:rsidR="00EA4832">
        <w:t>to achieve the desired enzyme activity and/or to increase the ratio of enzyme activity to total organic solids (TOS) before formulation</w:t>
      </w:r>
      <w:r w:rsidR="00EA4832" w:rsidRPr="6E696124">
        <w:rPr>
          <w:lang w:eastAsia="en-AU"/>
        </w:rPr>
        <w:t xml:space="preserve">, and germ filtration. The resulting product is a </w:t>
      </w:r>
      <w:r w:rsidR="00EA4832">
        <w:t xml:space="preserve">concentrated enzyme solution </w:t>
      </w:r>
      <w:r w:rsidR="002A64FB">
        <w:t xml:space="preserve">that the applicant states is </w:t>
      </w:r>
      <w:r w:rsidR="00EA4832">
        <w:t>free of the production strain and insoluble substances.</w:t>
      </w:r>
    </w:p>
    <w:p w14:paraId="3500069B" w14:textId="457CEF5F" w:rsidR="00EA4832" w:rsidRPr="000C5A59" w:rsidRDefault="2B03D2C8" w:rsidP="00EA4832">
      <w:pPr>
        <w:pStyle w:val="FSBullet1"/>
        <w:numPr>
          <w:ilvl w:val="0"/>
          <w:numId w:val="0"/>
        </w:numPr>
      </w:pPr>
      <w:r w:rsidRPr="115AEA12">
        <w:rPr>
          <w:lang w:eastAsia="en-AU"/>
        </w:rPr>
        <w:t xml:space="preserve">The enzyme is manufactured in accordance with current Good Manufacturing Practices for Food and the principals of Hazard Analysis of Critical Control Point. </w:t>
      </w:r>
      <w:r>
        <w:t xml:space="preserve">The applicant states that their quality management system adheres to the European Food Hygiene Regulation (852/2004). Details of the manufacturing process, raw materials and ingredients used in the production of the </w:t>
      </w:r>
      <w:r w:rsidR="003718CF">
        <w:t xml:space="preserve">alpha-amylase </w:t>
      </w:r>
      <w:r>
        <w:t>enzyme preparation were provided in the application</w:t>
      </w:r>
      <w:r w:rsidR="69225FC3">
        <w:t xml:space="preserve">, some as </w:t>
      </w:r>
      <w:r>
        <w:t>Confidential Commercial Information.</w:t>
      </w:r>
    </w:p>
    <w:p w14:paraId="7FC870EB" w14:textId="4CA3EF05" w:rsidR="00EA4832" w:rsidRDefault="00333E4D" w:rsidP="00AE4DA4">
      <w:pPr>
        <w:rPr>
          <w:lang w:eastAsia="en-AU" w:bidi="ar-SA"/>
        </w:rPr>
      </w:pPr>
      <w:r>
        <w:rPr>
          <w:lang w:eastAsia="en-AU" w:bidi="ar-SA"/>
        </w:rPr>
        <w:t>The applicant formulates t</w:t>
      </w:r>
      <w:r w:rsidR="005E0CF1">
        <w:rPr>
          <w:lang w:eastAsia="en-AU" w:bidi="ar-SA"/>
        </w:rPr>
        <w:t>he enzyme into a final concentrated enzyme preparation in the form of a free</w:t>
      </w:r>
      <w:r w:rsidR="00A965E7">
        <w:rPr>
          <w:lang w:eastAsia="en-AU" w:bidi="ar-SA"/>
        </w:rPr>
        <w:t>-</w:t>
      </w:r>
      <w:r w:rsidR="005E0CF1">
        <w:rPr>
          <w:lang w:eastAsia="en-AU" w:bidi="ar-SA"/>
        </w:rPr>
        <w:t>flowing brown powder</w:t>
      </w:r>
      <w:r w:rsidR="00FA2187">
        <w:rPr>
          <w:lang w:eastAsia="en-AU" w:bidi="ar-SA"/>
        </w:rPr>
        <w:t xml:space="preserve"> </w:t>
      </w:r>
      <w:r w:rsidR="00115646">
        <w:rPr>
          <w:lang w:eastAsia="en-AU" w:bidi="ar-SA"/>
        </w:rPr>
        <w:t>market</w:t>
      </w:r>
      <w:r w:rsidR="00F23F37">
        <w:rPr>
          <w:lang w:eastAsia="en-AU" w:bidi="ar-SA"/>
        </w:rPr>
        <w:t>ed as</w:t>
      </w:r>
      <w:r w:rsidR="00115646">
        <w:rPr>
          <w:lang w:eastAsia="en-AU" w:bidi="ar-SA"/>
        </w:rPr>
        <w:t xml:space="preserve"> </w:t>
      </w:r>
      <w:r w:rsidR="00FA2187">
        <w:rPr>
          <w:lang w:eastAsia="en-AU" w:bidi="ar-SA"/>
        </w:rPr>
        <w:t>VERON® 1000</w:t>
      </w:r>
      <w:r w:rsidR="005E0CF1">
        <w:rPr>
          <w:lang w:eastAsia="en-AU" w:bidi="ar-SA"/>
        </w:rPr>
        <w:t xml:space="preserve">. It can </w:t>
      </w:r>
      <w:r w:rsidR="00F23F37">
        <w:rPr>
          <w:lang w:eastAsia="en-AU" w:bidi="ar-SA"/>
        </w:rPr>
        <w:t xml:space="preserve">also </w:t>
      </w:r>
      <w:r w:rsidR="005E0CF1">
        <w:rPr>
          <w:lang w:eastAsia="en-AU" w:bidi="ar-SA"/>
        </w:rPr>
        <w:t>be added to bread improvers.</w:t>
      </w:r>
    </w:p>
    <w:p w14:paraId="1053F926" w14:textId="20F53096" w:rsidR="005E0CF1" w:rsidRDefault="005E0CF1" w:rsidP="004C20D0">
      <w:pPr>
        <w:rPr>
          <w:lang w:eastAsia="en-AU" w:bidi="ar-SA"/>
        </w:rPr>
      </w:pPr>
      <w:r>
        <w:rPr>
          <w:lang w:eastAsia="en-AU" w:bidi="ar-SA"/>
        </w:rPr>
        <w:t xml:space="preserve">The typical composition of the </w:t>
      </w:r>
      <w:r w:rsidR="00333E4D">
        <w:rPr>
          <w:lang w:eastAsia="en-AU" w:bidi="ar-SA"/>
        </w:rPr>
        <w:t xml:space="preserve">applicant’s </w:t>
      </w:r>
      <w:r>
        <w:rPr>
          <w:lang w:eastAsia="en-AU" w:bidi="ar-SA"/>
        </w:rPr>
        <w:t>enzyme preparation is:</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660"/>
        <w:gridCol w:w="1843"/>
      </w:tblGrid>
      <w:tr w:rsidR="005E0CF1" w:rsidRPr="00B2175A" w14:paraId="0E0BA355" w14:textId="77777777" w:rsidTr="00B725E4">
        <w:trPr>
          <w:trHeight w:val="124"/>
        </w:trPr>
        <w:tc>
          <w:tcPr>
            <w:tcW w:w="2660" w:type="dxa"/>
          </w:tcPr>
          <w:p w14:paraId="05AF19D8" w14:textId="68C6714A" w:rsidR="005E0CF1" w:rsidRPr="00B2175A" w:rsidRDefault="005E0CF1" w:rsidP="005E0CF1">
            <w:pPr>
              <w:autoSpaceDE w:val="0"/>
              <w:autoSpaceDN w:val="0"/>
              <w:adjustRightInd w:val="0"/>
              <w:spacing w:line="240" w:lineRule="auto"/>
              <w:rPr>
                <w:rFonts w:eastAsiaTheme="minorHAnsi" w:cs="Arial"/>
                <w:color w:val="000000"/>
                <w:szCs w:val="22"/>
                <w:lang w:bidi="ar-SA"/>
              </w:rPr>
            </w:pPr>
            <w:r>
              <w:rPr>
                <w:rFonts w:eastAsiaTheme="minorHAnsi" w:cs="Arial"/>
                <w:color w:val="000000"/>
                <w:szCs w:val="22"/>
                <w:lang w:bidi="ar-SA"/>
              </w:rPr>
              <w:t>Enzyme concentrate</w:t>
            </w:r>
          </w:p>
        </w:tc>
        <w:tc>
          <w:tcPr>
            <w:tcW w:w="1843" w:type="dxa"/>
          </w:tcPr>
          <w:p w14:paraId="297F2719" w14:textId="62950CD9" w:rsidR="005E0CF1" w:rsidRPr="00B2175A" w:rsidRDefault="005E0CF1" w:rsidP="00B725E4">
            <w:pPr>
              <w:autoSpaceDE w:val="0"/>
              <w:autoSpaceDN w:val="0"/>
              <w:adjustRightInd w:val="0"/>
              <w:spacing w:line="240" w:lineRule="auto"/>
              <w:rPr>
                <w:rFonts w:eastAsiaTheme="minorHAnsi" w:cs="Arial"/>
                <w:color w:val="000000"/>
                <w:szCs w:val="22"/>
                <w:lang w:bidi="ar-SA"/>
              </w:rPr>
            </w:pPr>
            <w:r>
              <w:rPr>
                <w:rFonts w:eastAsiaTheme="minorHAnsi" w:cs="Arial"/>
                <w:color w:val="000000"/>
                <w:szCs w:val="22"/>
                <w:lang w:bidi="ar-SA"/>
              </w:rPr>
              <w:t>20–25 %</w:t>
            </w:r>
          </w:p>
        </w:tc>
      </w:tr>
      <w:tr w:rsidR="005E0CF1" w:rsidRPr="00B2175A" w14:paraId="3E502728" w14:textId="77777777" w:rsidTr="00B725E4">
        <w:trPr>
          <w:trHeight w:val="93"/>
        </w:trPr>
        <w:tc>
          <w:tcPr>
            <w:tcW w:w="2660" w:type="dxa"/>
          </w:tcPr>
          <w:p w14:paraId="6F859EA9" w14:textId="763D62DC" w:rsidR="005E0CF1" w:rsidRPr="00B2175A" w:rsidRDefault="005E0CF1" w:rsidP="00B725E4">
            <w:pPr>
              <w:autoSpaceDE w:val="0"/>
              <w:autoSpaceDN w:val="0"/>
              <w:adjustRightInd w:val="0"/>
              <w:spacing w:line="240" w:lineRule="auto"/>
              <w:rPr>
                <w:rFonts w:eastAsiaTheme="minorHAnsi" w:cs="Arial"/>
                <w:color w:val="000000"/>
                <w:szCs w:val="22"/>
                <w:lang w:bidi="ar-SA"/>
              </w:rPr>
            </w:pPr>
            <w:r>
              <w:rPr>
                <w:rFonts w:eastAsiaTheme="minorHAnsi" w:cs="Arial"/>
                <w:color w:val="000000"/>
                <w:szCs w:val="22"/>
                <w:lang w:bidi="ar-SA"/>
              </w:rPr>
              <w:t>Sunflower oil</w:t>
            </w:r>
          </w:p>
        </w:tc>
        <w:tc>
          <w:tcPr>
            <w:tcW w:w="1843" w:type="dxa"/>
          </w:tcPr>
          <w:p w14:paraId="7424AEBB" w14:textId="1E7132F4" w:rsidR="005E0CF1" w:rsidRPr="00B2175A" w:rsidRDefault="005E0CF1" w:rsidP="005E0CF1">
            <w:pPr>
              <w:autoSpaceDE w:val="0"/>
              <w:autoSpaceDN w:val="0"/>
              <w:adjustRightInd w:val="0"/>
              <w:spacing w:line="240" w:lineRule="auto"/>
              <w:rPr>
                <w:rFonts w:eastAsiaTheme="minorHAnsi" w:cs="Arial"/>
                <w:color w:val="000000"/>
                <w:szCs w:val="22"/>
                <w:lang w:bidi="ar-SA"/>
              </w:rPr>
            </w:pPr>
            <w:r w:rsidRPr="00B2175A">
              <w:rPr>
                <w:rFonts w:eastAsiaTheme="minorHAnsi" w:cs="Arial"/>
                <w:color w:val="000000"/>
                <w:szCs w:val="22"/>
                <w:lang w:bidi="ar-SA"/>
              </w:rPr>
              <w:t>0.</w:t>
            </w:r>
            <w:r>
              <w:rPr>
                <w:rFonts w:eastAsiaTheme="minorHAnsi" w:cs="Arial"/>
                <w:color w:val="000000"/>
                <w:szCs w:val="22"/>
                <w:lang w:bidi="ar-SA"/>
              </w:rPr>
              <w:t>4</w:t>
            </w:r>
            <w:r w:rsidRPr="00B2175A">
              <w:rPr>
                <w:rFonts w:eastAsiaTheme="minorHAnsi" w:cs="Arial"/>
                <w:color w:val="000000"/>
                <w:szCs w:val="22"/>
                <w:lang w:bidi="ar-SA"/>
              </w:rPr>
              <w:t xml:space="preserve"> %</w:t>
            </w:r>
          </w:p>
        </w:tc>
      </w:tr>
      <w:tr w:rsidR="005E0CF1" w:rsidRPr="00B2175A" w14:paraId="44617166" w14:textId="77777777" w:rsidTr="00B725E4">
        <w:trPr>
          <w:trHeight w:val="93"/>
        </w:trPr>
        <w:tc>
          <w:tcPr>
            <w:tcW w:w="2660" w:type="dxa"/>
          </w:tcPr>
          <w:p w14:paraId="23FB00AD" w14:textId="260E7E8B" w:rsidR="005E0CF1" w:rsidRPr="00B2175A" w:rsidRDefault="00B46261" w:rsidP="00B725E4">
            <w:pPr>
              <w:autoSpaceDE w:val="0"/>
              <w:autoSpaceDN w:val="0"/>
              <w:adjustRightInd w:val="0"/>
              <w:spacing w:line="240" w:lineRule="auto"/>
              <w:rPr>
                <w:rFonts w:eastAsiaTheme="minorHAnsi" w:cs="Arial"/>
                <w:color w:val="000000"/>
                <w:szCs w:val="22"/>
                <w:lang w:bidi="ar-SA"/>
              </w:rPr>
            </w:pPr>
            <w:r>
              <w:rPr>
                <w:rFonts w:eastAsiaTheme="minorHAnsi" w:cs="Arial"/>
                <w:color w:val="000000"/>
                <w:szCs w:val="22"/>
                <w:lang w:bidi="ar-SA"/>
              </w:rPr>
              <w:t>Wheat flour</w:t>
            </w:r>
          </w:p>
        </w:tc>
        <w:tc>
          <w:tcPr>
            <w:tcW w:w="1843" w:type="dxa"/>
          </w:tcPr>
          <w:p w14:paraId="6F55A9D6" w14:textId="30D16EDE" w:rsidR="005E0CF1" w:rsidRPr="00B2175A" w:rsidRDefault="00B46261" w:rsidP="00B725E4">
            <w:pPr>
              <w:autoSpaceDE w:val="0"/>
              <w:autoSpaceDN w:val="0"/>
              <w:adjustRightInd w:val="0"/>
              <w:spacing w:line="240" w:lineRule="auto"/>
              <w:rPr>
                <w:rFonts w:eastAsiaTheme="minorHAnsi" w:cs="Arial"/>
                <w:color w:val="000000"/>
                <w:szCs w:val="22"/>
                <w:lang w:bidi="ar-SA"/>
              </w:rPr>
            </w:pPr>
            <w:r>
              <w:rPr>
                <w:rFonts w:eastAsiaTheme="minorHAnsi" w:cs="Arial"/>
                <w:color w:val="000000"/>
                <w:szCs w:val="22"/>
                <w:lang w:bidi="ar-SA"/>
              </w:rPr>
              <w:t>remainder</w:t>
            </w:r>
          </w:p>
        </w:tc>
      </w:tr>
    </w:tbl>
    <w:p w14:paraId="423065DF" w14:textId="01A8DEB6" w:rsidR="00767899" w:rsidRDefault="00767899" w:rsidP="00767899">
      <w:pPr>
        <w:pStyle w:val="Heading3"/>
      </w:pPr>
      <w:bookmarkStart w:id="55" w:name="_Toc99712180"/>
      <w:bookmarkStart w:id="56" w:name="_Toc111453176"/>
      <w:r w:rsidRPr="00735B44">
        <w:lastRenderedPageBreak/>
        <w:t>2.2.</w:t>
      </w:r>
      <w:r w:rsidR="00C5362A">
        <w:t>2</w:t>
      </w:r>
      <w:r w:rsidRPr="00735B44">
        <w:tab/>
        <w:t>Specifications</w:t>
      </w:r>
      <w:bookmarkEnd w:id="55"/>
      <w:bookmarkEnd w:id="56"/>
    </w:p>
    <w:p w14:paraId="3EC2E6D9" w14:textId="30685DAE" w:rsidR="009E1B49" w:rsidRDefault="783ED6E4" w:rsidP="009E1B49">
      <w:pPr>
        <w:rPr>
          <w:lang w:eastAsia="en-AU" w:bidi="ar-SA"/>
        </w:rPr>
      </w:pPr>
      <w:r w:rsidRPr="6390B7C9">
        <w:rPr>
          <w:lang w:bidi="ar-SA"/>
        </w:rPr>
        <w:t>Internationally recognised</w:t>
      </w:r>
      <w:r w:rsidR="009E1B49" w:rsidRPr="6390B7C9">
        <w:rPr>
          <w:lang w:bidi="ar-SA"/>
        </w:rPr>
        <w:t xml:space="preserve"> specifications are available for enzyme preparations used in food production. These have been established by the Joint FAO/WHO Expert Committee on Food Additives (JECFA, 2017) and the Food Chemicals Codex (FCC) (USPC, 2018). </w:t>
      </w:r>
      <w:r w:rsidR="009E1B49" w:rsidRPr="6390B7C9">
        <w:rPr>
          <w:lang w:eastAsia="en-AU" w:bidi="ar-SA"/>
        </w:rPr>
        <w:t>These specifications are included in the primary sources listed in section S3—2 of Schedule 3 of the Code and enzymes used as a processing aid must meet either of these specifications. Schedule 3 of the Code also includes specifications for arsenic and heavy metals (section S3—4) if they are not already detailed within specifications in sections S3—2 or S3—3.</w:t>
      </w:r>
    </w:p>
    <w:p w14:paraId="07BF0706" w14:textId="5AE22C1E" w:rsidR="0083051E" w:rsidRDefault="0083051E" w:rsidP="0083051E">
      <w:pPr>
        <w:pStyle w:val="FSTableFigureHeading"/>
      </w:pPr>
      <w:r>
        <w:t xml:space="preserve">Table </w:t>
      </w:r>
      <w:r>
        <w:fldChar w:fldCharType="begin"/>
      </w:r>
      <w:r>
        <w:instrText xml:space="preserve"> SEQ Table \* ARABIC </w:instrText>
      </w:r>
      <w:r>
        <w:fldChar w:fldCharType="separate"/>
      </w:r>
      <w:r>
        <w:rPr>
          <w:noProof/>
        </w:rPr>
        <w:t>2</w:t>
      </w:r>
      <w:r>
        <w:fldChar w:fldCharType="end"/>
      </w:r>
      <w:r>
        <w:t>: Analysis of alpha-amylase compared to specifications of enzymes</w:t>
      </w:r>
    </w:p>
    <w:tbl>
      <w:tblPr>
        <w:tblStyle w:val="Table1"/>
        <w:tblW w:w="5000" w:type="pct"/>
        <w:tblLayout w:type="fixed"/>
        <w:tblLook w:val="0000" w:firstRow="0" w:lastRow="0" w:firstColumn="0" w:lastColumn="0" w:noHBand="0" w:noVBand="0"/>
        <w:tblCaption w:val="Analysis of glucoamylase compared to specifications for enzymes"/>
        <w:tblDescription w:val="The table shows that the enzyme complies with international specifications for lead, arsenic, cadmiu, mercury, total coliforms, enteropathogenic Escherichia coli, Salmonella spp. and antimicrobial activity."/>
      </w:tblPr>
      <w:tblGrid>
        <w:gridCol w:w="2089"/>
        <w:gridCol w:w="1311"/>
        <w:gridCol w:w="1562"/>
        <w:gridCol w:w="1370"/>
        <w:gridCol w:w="1370"/>
        <w:gridCol w:w="1368"/>
      </w:tblGrid>
      <w:tr w:rsidR="0083051E" w:rsidRPr="007F689F" w14:paraId="02AE7064" w14:textId="77777777" w:rsidTr="0083051E">
        <w:trPr>
          <w:cnfStyle w:val="000000010000" w:firstRow="0" w:lastRow="0" w:firstColumn="0" w:lastColumn="0" w:oddVBand="0" w:evenVBand="0" w:oddHBand="0" w:evenHBand="1" w:firstRowFirstColumn="0" w:firstRowLastColumn="0" w:lastRowFirstColumn="0" w:lastRowLastColumn="0"/>
          <w:trHeight w:val="93"/>
          <w:tblHeader/>
        </w:trPr>
        <w:tc>
          <w:tcPr>
            <w:tcW w:w="1152" w:type="pct"/>
            <w:vMerge w:val="restart"/>
            <w:vAlign w:val="bottom"/>
          </w:tcPr>
          <w:p w14:paraId="3DFF5A36" w14:textId="77777777" w:rsidR="0083051E" w:rsidRPr="0068489B" w:rsidRDefault="0083051E" w:rsidP="0017462B">
            <w:pPr>
              <w:autoSpaceDE w:val="0"/>
              <w:autoSpaceDN w:val="0"/>
              <w:adjustRightInd w:val="0"/>
              <w:spacing w:before="0" w:after="0" w:line="240" w:lineRule="auto"/>
              <w:rPr>
                <w:rFonts w:cs="Arial"/>
                <w:b/>
                <w:color w:val="000000"/>
                <w:sz w:val="20"/>
                <w:szCs w:val="20"/>
                <w:lang w:eastAsia="en-GB" w:bidi="ar-SA"/>
              </w:rPr>
            </w:pPr>
            <w:r w:rsidRPr="0068489B">
              <w:rPr>
                <w:rFonts w:cs="Arial"/>
                <w:b/>
                <w:color w:val="000000"/>
                <w:sz w:val="20"/>
                <w:szCs w:val="20"/>
                <w:lang w:eastAsia="en-GB" w:bidi="ar-SA"/>
              </w:rPr>
              <w:t>Analysis</w:t>
            </w:r>
          </w:p>
        </w:tc>
        <w:tc>
          <w:tcPr>
            <w:tcW w:w="723" w:type="pct"/>
            <w:vMerge w:val="restart"/>
            <w:vAlign w:val="bottom"/>
          </w:tcPr>
          <w:p w14:paraId="083495F9" w14:textId="77777777" w:rsidR="0083051E" w:rsidRDefault="0083051E" w:rsidP="009B3277">
            <w:pPr>
              <w:autoSpaceDE w:val="0"/>
              <w:autoSpaceDN w:val="0"/>
              <w:adjustRightInd w:val="0"/>
              <w:spacing w:before="0" w:after="0" w:line="240" w:lineRule="auto"/>
              <w:jc w:val="center"/>
              <w:rPr>
                <w:rFonts w:cs="Arial"/>
                <w:b/>
                <w:color w:val="000000"/>
                <w:sz w:val="20"/>
                <w:szCs w:val="20"/>
                <w:lang w:eastAsia="en-GB" w:bidi="ar-SA"/>
              </w:rPr>
            </w:pPr>
            <w:r>
              <w:rPr>
                <w:rFonts w:cs="Arial"/>
                <w:b/>
                <w:color w:val="000000"/>
                <w:sz w:val="20"/>
                <w:szCs w:val="20"/>
                <w:lang w:eastAsia="en-GB" w:bidi="ar-SA"/>
              </w:rPr>
              <w:t>Unit</w:t>
            </w:r>
          </w:p>
        </w:tc>
        <w:tc>
          <w:tcPr>
            <w:tcW w:w="861" w:type="pct"/>
            <w:vMerge w:val="restart"/>
            <w:vAlign w:val="bottom"/>
          </w:tcPr>
          <w:p w14:paraId="646A2874" w14:textId="40D47FE7" w:rsidR="0083051E" w:rsidRDefault="0083051E" w:rsidP="009B3277">
            <w:pPr>
              <w:autoSpaceDE w:val="0"/>
              <w:autoSpaceDN w:val="0"/>
              <w:adjustRightInd w:val="0"/>
              <w:spacing w:before="0" w:after="0" w:line="240" w:lineRule="auto"/>
              <w:jc w:val="center"/>
              <w:rPr>
                <w:rFonts w:cs="Arial"/>
                <w:b/>
                <w:color w:val="000000"/>
                <w:sz w:val="20"/>
                <w:szCs w:val="20"/>
                <w:lang w:eastAsia="en-GB" w:bidi="ar-SA"/>
              </w:rPr>
            </w:pPr>
            <w:r>
              <w:rPr>
                <w:rFonts w:cs="Arial"/>
                <w:b/>
                <w:color w:val="000000"/>
                <w:sz w:val="20"/>
                <w:szCs w:val="20"/>
                <w:lang w:eastAsia="en-GB" w:bidi="ar-SA"/>
              </w:rPr>
              <w:t>AB Enzymes analysis</w:t>
            </w:r>
          </w:p>
        </w:tc>
        <w:tc>
          <w:tcPr>
            <w:tcW w:w="2265" w:type="pct"/>
            <w:gridSpan w:val="3"/>
            <w:vAlign w:val="center"/>
          </w:tcPr>
          <w:p w14:paraId="579ED06B" w14:textId="77777777" w:rsidR="0083051E" w:rsidRPr="007F689F" w:rsidRDefault="0083051E" w:rsidP="0017462B">
            <w:pPr>
              <w:autoSpaceDE w:val="0"/>
              <w:autoSpaceDN w:val="0"/>
              <w:adjustRightInd w:val="0"/>
              <w:spacing w:before="0" w:after="0" w:line="240" w:lineRule="auto"/>
              <w:jc w:val="center"/>
              <w:rPr>
                <w:rFonts w:cs="Arial"/>
                <w:b/>
                <w:color w:val="000000"/>
                <w:sz w:val="20"/>
                <w:szCs w:val="20"/>
                <w:lang w:eastAsia="en-GB" w:bidi="ar-SA"/>
              </w:rPr>
            </w:pPr>
            <w:r>
              <w:rPr>
                <w:rFonts w:cs="Arial"/>
                <w:b/>
                <w:color w:val="000000"/>
                <w:sz w:val="20"/>
                <w:szCs w:val="20"/>
                <w:lang w:eastAsia="en-GB" w:bidi="ar-SA"/>
              </w:rPr>
              <w:t>Specifications</w:t>
            </w:r>
          </w:p>
        </w:tc>
      </w:tr>
      <w:tr w:rsidR="0083051E" w:rsidRPr="007F689F" w14:paraId="4B45CD3E" w14:textId="77777777" w:rsidTr="0083051E">
        <w:trPr>
          <w:cnfStyle w:val="000000010000" w:firstRow="0" w:lastRow="0" w:firstColumn="0" w:lastColumn="0" w:oddVBand="0" w:evenVBand="0" w:oddHBand="0" w:evenHBand="1" w:firstRowFirstColumn="0" w:firstRowLastColumn="0" w:lastRowFirstColumn="0" w:lastRowLastColumn="0"/>
          <w:trHeight w:val="93"/>
          <w:tblHeader/>
        </w:trPr>
        <w:tc>
          <w:tcPr>
            <w:tcW w:w="1152" w:type="pct"/>
            <w:vMerge/>
          </w:tcPr>
          <w:p w14:paraId="791A65CC" w14:textId="77777777" w:rsidR="0083051E" w:rsidRPr="007F689F" w:rsidRDefault="0083051E" w:rsidP="0017462B">
            <w:pPr>
              <w:autoSpaceDE w:val="0"/>
              <w:autoSpaceDN w:val="0"/>
              <w:adjustRightInd w:val="0"/>
              <w:spacing w:before="0" w:after="0" w:line="240" w:lineRule="auto"/>
              <w:rPr>
                <w:rFonts w:cs="Arial"/>
                <w:b/>
                <w:color w:val="000000"/>
                <w:sz w:val="20"/>
                <w:szCs w:val="20"/>
                <w:lang w:eastAsia="en-GB" w:bidi="ar-SA"/>
              </w:rPr>
            </w:pPr>
          </w:p>
        </w:tc>
        <w:tc>
          <w:tcPr>
            <w:tcW w:w="723" w:type="pct"/>
            <w:vMerge/>
          </w:tcPr>
          <w:p w14:paraId="04C0292B" w14:textId="77777777" w:rsidR="0083051E" w:rsidRPr="007F689F" w:rsidRDefault="0083051E" w:rsidP="0017462B">
            <w:pPr>
              <w:autoSpaceDE w:val="0"/>
              <w:autoSpaceDN w:val="0"/>
              <w:adjustRightInd w:val="0"/>
              <w:spacing w:before="0" w:after="0" w:line="240" w:lineRule="auto"/>
              <w:rPr>
                <w:rFonts w:cs="Arial"/>
                <w:b/>
                <w:color w:val="000000"/>
                <w:sz w:val="20"/>
                <w:szCs w:val="20"/>
                <w:lang w:eastAsia="en-GB" w:bidi="ar-SA"/>
              </w:rPr>
            </w:pPr>
          </w:p>
        </w:tc>
        <w:tc>
          <w:tcPr>
            <w:tcW w:w="861" w:type="pct"/>
            <w:vMerge/>
          </w:tcPr>
          <w:p w14:paraId="5AF809F2" w14:textId="77777777" w:rsidR="0083051E" w:rsidRPr="007F689F" w:rsidRDefault="0083051E" w:rsidP="0017462B">
            <w:pPr>
              <w:autoSpaceDE w:val="0"/>
              <w:autoSpaceDN w:val="0"/>
              <w:adjustRightInd w:val="0"/>
              <w:spacing w:before="0" w:after="0" w:line="240" w:lineRule="auto"/>
              <w:rPr>
                <w:rFonts w:cs="Arial"/>
                <w:b/>
                <w:color w:val="000000"/>
                <w:sz w:val="20"/>
                <w:szCs w:val="20"/>
                <w:lang w:eastAsia="en-GB" w:bidi="ar-SA"/>
              </w:rPr>
            </w:pPr>
          </w:p>
        </w:tc>
        <w:tc>
          <w:tcPr>
            <w:tcW w:w="755" w:type="pct"/>
            <w:vAlign w:val="bottom"/>
          </w:tcPr>
          <w:p w14:paraId="78A27302" w14:textId="77777777" w:rsidR="0083051E" w:rsidRPr="007F689F" w:rsidRDefault="0083051E" w:rsidP="0017462B">
            <w:pPr>
              <w:autoSpaceDE w:val="0"/>
              <w:autoSpaceDN w:val="0"/>
              <w:adjustRightInd w:val="0"/>
              <w:spacing w:before="0" w:after="0" w:line="240" w:lineRule="auto"/>
              <w:jc w:val="center"/>
              <w:rPr>
                <w:rFonts w:cs="Arial"/>
                <w:b/>
                <w:color w:val="000000"/>
                <w:sz w:val="20"/>
                <w:szCs w:val="20"/>
                <w:lang w:eastAsia="en-GB" w:bidi="ar-SA"/>
              </w:rPr>
            </w:pPr>
            <w:r>
              <w:rPr>
                <w:rFonts w:cs="Arial"/>
                <w:b/>
                <w:color w:val="000000"/>
                <w:sz w:val="20"/>
                <w:szCs w:val="20"/>
                <w:lang w:eastAsia="en-GB" w:bidi="ar-SA"/>
              </w:rPr>
              <w:t>JECFA</w:t>
            </w:r>
          </w:p>
        </w:tc>
        <w:tc>
          <w:tcPr>
            <w:tcW w:w="755" w:type="pct"/>
            <w:vAlign w:val="bottom"/>
          </w:tcPr>
          <w:p w14:paraId="0B231BBA" w14:textId="77777777" w:rsidR="0083051E" w:rsidRPr="007F689F" w:rsidRDefault="0083051E" w:rsidP="0017462B">
            <w:pPr>
              <w:autoSpaceDE w:val="0"/>
              <w:autoSpaceDN w:val="0"/>
              <w:adjustRightInd w:val="0"/>
              <w:spacing w:before="0" w:after="0" w:line="240" w:lineRule="auto"/>
              <w:jc w:val="center"/>
              <w:rPr>
                <w:rFonts w:cs="Arial"/>
                <w:b/>
                <w:color w:val="000000"/>
                <w:sz w:val="20"/>
                <w:szCs w:val="20"/>
                <w:lang w:eastAsia="en-GB" w:bidi="ar-SA"/>
              </w:rPr>
            </w:pPr>
            <w:r>
              <w:rPr>
                <w:rFonts w:cs="Arial"/>
                <w:b/>
                <w:color w:val="000000"/>
                <w:sz w:val="20"/>
                <w:szCs w:val="20"/>
                <w:lang w:eastAsia="en-GB" w:bidi="ar-SA"/>
              </w:rPr>
              <w:t>Food Chemicals Codex</w:t>
            </w:r>
          </w:p>
        </w:tc>
        <w:tc>
          <w:tcPr>
            <w:tcW w:w="754" w:type="pct"/>
            <w:vAlign w:val="bottom"/>
          </w:tcPr>
          <w:p w14:paraId="5CEB55C2" w14:textId="77777777" w:rsidR="0083051E" w:rsidRPr="007F689F" w:rsidRDefault="0083051E" w:rsidP="0017462B">
            <w:pPr>
              <w:autoSpaceDE w:val="0"/>
              <w:autoSpaceDN w:val="0"/>
              <w:adjustRightInd w:val="0"/>
              <w:spacing w:before="0" w:after="0" w:line="240" w:lineRule="auto"/>
              <w:jc w:val="center"/>
              <w:rPr>
                <w:rFonts w:cs="Arial"/>
                <w:b/>
                <w:color w:val="000000"/>
                <w:sz w:val="20"/>
                <w:szCs w:val="20"/>
                <w:lang w:eastAsia="en-GB" w:bidi="ar-SA"/>
              </w:rPr>
            </w:pPr>
            <w:r>
              <w:rPr>
                <w:rFonts w:cs="Arial"/>
                <w:b/>
                <w:color w:val="000000"/>
                <w:sz w:val="20"/>
                <w:szCs w:val="20"/>
                <w:lang w:eastAsia="en-GB" w:bidi="ar-SA"/>
              </w:rPr>
              <w:t>Australia New Zealand Food Standards Code</w:t>
            </w:r>
          </w:p>
        </w:tc>
      </w:tr>
      <w:tr w:rsidR="0083051E" w:rsidRPr="007F689F" w14:paraId="67765720" w14:textId="77777777" w:rsidTr="0083051E">
        <w:trPr>
          <w:cnfStyle w:val="000000100000" w:firstRow="0" w:lastRow="0" w:firstColumn="0" w:lastColumn="0" w:oddVBand="0" w:evenVBand="0" w:oddHBand="1" w:evenHBand="0" w:firstRowFirstColumn="0" w:firstRowLastColumn="0" w:lastRowFirstColumn="0" w:lastRowLastColumn="0"/>
          <w:trHeight w:val="93"/>
        </w:trPr>
        <w:tc>
          <w:tcPr>
            <w:tcW w:w="1152" w:type="pct"/>
          </w:tcPr>
          <w:p w14:paraId="4FDF8E3A" w14:textId="77777777" w:rsidR="0083051E" w:rsidRPr="007F689F" w:rsidRDefault="0083051E" w:rsidP="0017462B">
            <w:pPr>
              <w:autoSpaceDE w:val="0"/>
              <w:autoSpaceDN w:val="0"/>
              <w:adjustRightInd w:val="0"/>
              <w:spacing w:before="0" w:after="0" w:line="240" w:lineRule="auto"/>
              <w:rPr>
                <w:rFonts w:cs="Arial"/>
                <w:color w:val="000000"/>
                <w:sz w:val="20"/>
                <w:szCs w:val="20"/>
                <w:lang w:eastAsia="en-GB" w:bidi="ar-SA"/>
              </w:rPr>
            </w:pPr>
            <w:r w:rsidRPr="007F689F">
              <w:rPr>
                <w:rFonts w:cs="Arial"/>
                <w:color w:val="000000"/>
                <w:sz w:val="20"/>
                <w:szCs w:val="20"/>
                <w:lang w:eastAsia="en-GB" w:bidi="ar-SA"/>
              </w:rPr>
              <w:t xml:space="preserve">Lead </w:t>
            </w:r>
          </w:p>
        </w:tc>
        <w:tc>
          <w:tcPr>
            <w:tcW w:w="723" w:type="pct"/>
          </w:tcPr>
          <w:p w14:paraId="4E602495" w14:textId="77777777" w:rsidR="0083051E" w:rsidRPr="007F689F" w:rsidRDefault="0083051E" w:rsidP="009B3277">
            <w:pPr>
              <w:autoSpaceDE w:val="0"/>
              <w:autoSpaceDN w:val="0"/>
              <w:adjustRightInd w:val="0"/>
              <w:spacing w:before="0" w:after="0" w:line="240" w:lineRule="auto"/>
              <w:jc w:val="center"/>
              <w:rPr>
                <w:rFonts w:cs="Arial"/>
                <w:color w:val="000000"/>
                <w:sz w:val="20"/>
                <w:szCs w:val="20"/>
                <w:lang w:eastAsia="en-GB" w:bidi="ar-SA"/>
              </w:rPr>
            </w:pPr>
            <w:r>
              <w:rPr>
                <w:rFonts w:cs="Arial"/>
                <w:color w:val="000000"/>
                <w:sz w:val="20"/>
                <w:szCs w:val="20"/>
                <w:lang w:eastAsia="en-GB" w:bidi="ar-SA"/>
              </w:rPr>
              <w:t>mg/kg</w:t>
            </w:r>
          </w:p>
        </w:tc>
        <w:tc>
          <w:tcPr>
            <w:tcW w:w="861" w:type="pct"/>
          </w:tcPr>
          <w:p w14:paraId="596835FA" w14:textId="7A521A17" w:rsidR="0083051E" w:rsidRPr="007F689F" w:rsidRDefault="0083051E" w:rsidP="009B3277">
            <w:pPr>
              <w:autoSpaceDE w:val="0"/>
              <w:autoSpaceDN w:val="0"/>
              <w:adjustRightInd w:val="0"/>
              <w:spacing w:before="0" w:after="0" w:line="240" w:lineRule="auto"/>
              <w:jc w:val="center"/>
              <w:rPr>
                <w:rFonts w:cs="Arial"/>
                <w:color w:val="000000"/>
                <w:sz w:val="20"/>
                <w:szCs w:val="20"/>
                <w:lang w:eastAsia="en-GB" w:bidi="ar-SA"/>
              </w:rPr>
            </w:pPr>
            <w:r>
              <w:rPr>
                <w:rFonts w:cs="Arial"/>
                <w:color w:val="000000"/>
                <w:sz w:val="20"/>
                <w:szCs w:val="20"/>
                <w:lang w:eastAsia="en-GB" w:bidi="ar-SA"/>
              </w:rPr>
              <w:t>&lt; 2</w:t>
            </w:r>
          </w:p>
        </w:tc>
        <w:tc>
          <w:tcPr>
            <w:tcW w:w="755" w:type="pct"/>
          </w:tcPr>
          <w:p w14:paraId="0DEBAD76" w14:textId="77777777" w:rsidR="0083051E" w:rsidRPr="007F689F" w:rsidRDefault="0083051E" w:rsidP="009B3277">
            <w:pPr>
              <w:autoSpaceDE w:val="0"/>
              <w:autoSpaceDN w:val="0"/>
              <w:adjustRightInd w:val="0"/>
              <w:spacing w:before="0" w:after="0" w:line="240" w:lineRule="auto"/>
              <w:jc w:val="center"/>
              <w:rPr>
                <w:rFonts w:cs="Arial"/>
                <w:color w:val="000000"/>
                <w:sz w:val="20"/>
                <w:szCs w:val="20"/>
                <w:lang w:eastAsia="en-GB" w:bidi="ar-SA"/>
              </w:rPr>
            </w:pPr>
            <w:r w:rsidRPr="00FB1E3F">
              <w:rPr>
                <w:sz w:val="20"/>
                <w:szCs w:val="20"/>
              </w:rPr>
              <w:t>≤ 5</w:t>
            </w:r>
          </w:p>
        </w:tc>
        <w:tc>
          <w:tcPr>
            <w:tcW w:w="755" w:type="pct"/>
          </w:tcPr>
          <w:p w14:paraId="256A4217" w14:textId="77777777" w:rsidR="0083051E" w:rsidRPr="007F689F" w:rsidRDefault="0083051E" w:rsidP="009B3277">
            <w:pPr>
              <w:autoSpaceDE w:val="0"/>
              <w:autoSpaceDN w:val="0"/>
              <w:adjustRightInd w:val="0"/>
              <w:spacing w:before="0" w:after="0" w:line="240" w:lineRule="auto"/>
              <w:jc w:val="center"/>
              <w:rPr>
                <w:rFonts w:cs="Arial"/>
                <w:color w:val="000000"/>
                <w:sz w:val="20"/>
                <w:szCs w:val="20"/>
                <w:lang w:eastAsia="en-GB" w:bidi="ar-SA"/>
              </w:rPr>
            </w:pPr>
            <w:r w:rsidRPr="00FB1E3F">
              <w:rPr>
                <w:sz w:val="20"/>
                <w:szCs w:val="20"/>
              </w:rPr>
              <w:t>≤ 5</w:t>
            </w:r>
          </w:p>
        </w:tc>
        <w:tc>
          <w:tcPr>
            <w:tcW w:w="754" w:type="pct"/>
          </w:tcPr>
          <w:p w14:paraId="78762500" w14:textId="77777777" w:rsidR="0083051E" w:rsidRPr="007F689F" w:rsidRDefault="0083051E" w:rsidP="009B3277">
            <w:pPr>
              <w:autoSpaceDE w:val="0"/>
              <w:autoSpaceDN w:val="0"/>
              <w:adjustRightInd w:val="0"/>
              <w:spacing w:before="0" w:after="0" w:line="240" w:lineRule="auto"/>
              <w:jc w:val="center"/>
              <w:rPr>
                <w:rFonts w:cs="Arial"/>
                <w:color w:val="000000"/>
                <w:sz w:val="20"/>
                <w:szCs w:val="20"/>
                <w:lang w:eastAsia="en-GB" w:bidi="ar-SA"/>
              </w:rPr>
            </w:pPr>
            <w:r>
              <w:rPr>
                <w:sz w:val="20"/>
                <w:szCs w:val="20"/>
              </w:rPr>
              <w:t>≤ 2</w:t>
            </w:r>
          </w:p>
        </w:tc>
      </w:tr>
      <w:tr w:rsidR="0083051E" w:rsidRPr="007F689F" w14:paraId="435C3196" w14:textId="77777777" w:rsidTr="0083051E">
        <w:trPr>
          <w:cnfStyle w:val="000000010000" w:firstRow="0" w:lastRow="0" w:firstColumn="0" w:lastColumn="0" w:oddVBand="0" w:evenVBand="0" w:oddHBand="0" w:evenHBand="1" w:firstRowFirstColumn="0" w:firstRowLastColumn="0" w:lastRowFirstColumn="0" w:lastRowLastColumn="0"/>
          <w:trHeight w:val="93"/>
        </w:trPr>
        <w:tc>
          <w:tcPr>
            <w:tcW w:w="1152" w:type="pct"/>
          </w:tcPr>
          <w:p w14:paraId="41F956A5" w14:textId="77777777" w:rsidR="0083051E" w:rsidRPr="007F689F" w:rsidRDefault="0083051E" w:rsidP="0017462B">
            <w:pPr>
              <w:autoSpaceDE w:val="0"/>
              <w:autoSpaceDN w:val="0"/>
              <w:adjustRightInd w:val="0"/>
              <w:spacing w:before="0" w:after="0" w:line="240" w:lineRule="auto"/>
              <w:rPr>
                <w:rFonts w:cs="Arial"/>
                <w:color w:val="000000"/>
                <w:sz w:val="20"/>
                <w:szCs w:val="20"/>
                <w:lang w:eastAsia="en-GB" w:bidi="ar-SA"/>
              </w:rPr>
            </w:pPr>
            <w:r w:rsidRPr="007F689F">
              <w:rPr>
                <w:rFonts w:cs="Arial"/>
                <w:color w:val="000000"/>
                <w:sz w:val="20"/>
                <w:szCs w:val="20"/>
                <w:lang w:eastAsia="en-GB" w:bidi="ar-SA"/>
              </w:rPr>
              <w:t xml:space="preserve">Arsenic </w:t>
            </w:r>
          </w:p>
        </w:tc>
        <w:tc>
          <w:tcPr>
            <w:tcW w:w="723" w:type="pct"/>
          </w:tcPr>
          <w:p w14:paraId="157DC0A0" w14:textId="77777777" w:rsidR="0083051E" w:rsidRPr="007F689F" w:rsidRDefault="0083051E" w:rsidP="009B3277">
            <w:pPr>
              <w:autoSpaceDE w:val="0"/>
              <w:autoSpaceDN w:val="0"/>
              <w:adjustRightInd w:val="0"/>
              <w:spacing w:before="0" w:after="0" w:line="240" w:lineRule="auto"/>
              <w:jc w:val="center"/>
              <w:rPr>
                <w:rFonts w:cs="Arial"/>
                <w:color w:val="000000"/>
                <w:sz w:val="20"/>
                <w:szCs w:val="20"/>
                <w:lang w:eastAsia="en-GB" w:bidi="ar-SA"/>
              </w:rPr>
            </w:pPr>
            <w:r>
              <w:rPr>
                <w:rFonts w:cs="Arial"/>
                <w:color w:val="000000"/>
                <w:sz w:val="20"/>
                <w:szCs w:val="20"/>
                <w:lang w:eastAsia="en-GB" w:bidi="ar-SA"/>
              </w:rPr>
              <w:t>mg/kg</w:t>
            </w:r>
          </w:p>
        </w:tc>
        <w:tc>
          <w:tcPr>
            <w:tcW w:w="861" w:type="pct"/>
          </w:tcPr>
          <w:p w14:paraId="145374F2" w14:textId="3ABFEA1A" w:rsidR="0083051E" w:rsidRPr="007F689F" w:rsidRDefault="0083051E" w:rsidP="009B3277">
            <w:pPr>
              <w:autoSpaceDE w:val="0"/>
              <w:autoSpaceDN w:val="0"/>
              <w:adjustRightInd w:val="0"/>
              <w:spacing w:before="0" w:after="0" w:line="240" w:lineRule="auto"/>
              <w:jc w:val="center"/>
              <w:rPr>
                <w:rFonts w:cs="Arial"/>
                <w:color w:val="000000"/>
                <w:sz w:val="20"/>
                <w:szCs w:val="20"/>
                <w:lang w:eastAsia="en-GB" w:bidi="ar-SA"/>
              </w:rPr>
            </w:pPr>
            <w:r>
              <w:rPr>
                <w:rFonts w:cs="Arial"/>
                <w:color w:val="000000"/>
                <w:sz w:val="20"/>
                <w:szCs w:val="20"/>
                <w:lang w:eastAsia="en-GB" w:bidi="ar-SA"/>
              </w:rPr>
              <w:t>&lt; 1</w:t>
            </w:r>
          </w:p>
        </w:tc>
        <w:tc>
          <w:tcPr>
            <w:tcW w:w="755" w:type="pct"/>
          </w:tcPr>
          <w:p w14:paraId="60BA31F1" w14:textId="77777777" w:rsidR="0083051E" w:rsidRPr="007F689F" w:rsidRDefault="0083051E" w:rsidP="009B3277">
            <w:pPr>
              <w:autoSpaceDE w:val="0"/>
              <w:autoSpaceDN w:val="0"/>
              <w:adjustRightInd w:val="0"/>
              <w:spacing w:before="0" w:after="0" w:line="240" w:lineRule="auto"/>
              <w:jc w:val="center"/>
              <w:rPr>
                <w:rFonts w:cs="Arial"/>
                <w:color w:val="000000"/>
                <w:sz w:val="20"/>
                <w:szCs w:val="20"/>
                <w:lang w:eastAsia="en-GB" w:bidi="ar-SA"/>
              </w:rPr>
            </w:pPr>
            <w:r>
              <w:rPr>
                <w:rFonts w:cs="Arial"/>
                <w:color w:val="000000"/>
                <w:sz w:val="20"/>
                <w:szCs w:val="20"/>
                <w:lang w:eastAsia="en-GB" w:bidi="ar-SA"/>
              </w:rPr>
              <w:t>-</w:t>
            </w:r>
          </w:p>
        </w:tc>
        <w:tc>
          <w:tcPr>
            <w:tcW w:w="755" w:type="pct"/>
          </w:tcPr>
          <w:p w14:paraId="621AD612" w14:textId="77777777" w:rsidR="0083051E" w:rsidRPr="007F689F" w:rsidRDefault="0083051E" w:rsidP="009B3277">
            <w:pPr>
              <w:autoSpaceDE w:val="0"/>
              <w:autoSpaceDN w:val="0"/>
              <w:adjustRightInd w:val="0"/>
              <w:spacing w:before="0" w:after="0" w:line="240" w:lineRule="auto"/>
              <w:jc w:val="center"/>
              <w:rPr>
                <w:rFonts w:cs="Arial"/>
                <w:color w:val="000000"/>
                <w:sz w:val="20"/>
                <w:szCs w:val="20"/>
                <w:lang w:eastAsia="en-GB" w:bidi="ar-SA"/>
              </w:rPr>
            </w:pPr>
            <w:r>
              <w:rPr>
                <w:rFonts w:cs="Arial"/>
                <w:color w:val="000000"/>
                <w:sz w:val="20"/>
                <w:szCs w:val="20"/>
                <w:lang w:eastAsia="en-GB" w:bidi="ar-SA"/>
              </w:rPr>
              <w:t>-</w:t>
            </w:r>
          </w:p>
        </w:tc>
        <w:tc>
          <w:tcPr>
            <w:tcW w:w="754" w:type="pct"/>
          </w:tcPr>
          <w:p w14:paraId="3A93637B" w14:textId="77777777" w:rsidR="0083051E" w:rsidRPr="007F689F" w:rsidRDefault="0083051E" w:rsidP="009B3277">
            <w:pPr>
              <w:autoSpaceDE w:val="0"/>
              <w:autoSpaceDN w:val="0"/>
              <w:adjustRightInd w:val="0"/>
              <w:spacing w:before="0" w:after="0" w:line="240" w:lineRule="auto"/>
              <w:jc w:val="center"/>
              <w:rPr>
                <w:rFonts w:cs="Arial"/>
                <w:color w:val="000000"/>
                <w:sz w:val="20"/>
                <w:szCs w:val="20"/>
                <w:lang w:eastAsia="en-GB" w:bidi="ar-SA"/>
              </w:rPr>
            </w:pPr>
            <w:r>
              <w:rPr>
                <w:sz w:val="20"/>
                <w:szCs w:val="20"/>
              </w:rPr>
              <w:t>≤ 1</w:t>
            </w:r>
          </w:p>
        </w:tc>
      </w:tr>
      <w:tr w:rsidR="0083051E" w:rsidRPr="007F689F" w14:paraId="75FE8397" w14:textId="77777777" w:rsidTr="0083051E">
        <w:trPr>
          <w:cnfStyle w:val="000000100000" w:firstRow="0" w:lastRow="0" w:firstColumn="0" w:lastColumn="0" w:oddVBand="0" w:evenVBand="0" w:oddHBand="1" w:evenHBand="0" w:firstRowFirstColumn="0" w:firstRowLastColumn="0" w:lastRowFirstColumn="0" w:lastRowLastColumn="0"/>
          <w:trHeight w:val="231"/>
        </w:trPr>
        <w:tc>
          <w:tcPr>
            <w:tcW w:w="1152" w:type="pct"/>
          </w:tcPr>
          <w:p w14:paraId="42E72168" w14:textId="77777777" w:rsidR="0083051E" w:rsidRPr="007F689F" w:rsidRDefault="0083051E" w:rsidP="0017462B">
            <w:pPr>
              <w:autoSpaceDE w:val="0"/>
              <w:autoSpaceDN w:val="0"/>
              <w:adjustRightInd w:val="0"/>
              <w:spacing w:before="0" w:after="0" w:line="240" w:lineRule="auto"/>
              <w:rPr>
                <w:rFonts w:cs="Arial"/>
                <w:color w:val="000000"/>
                <w:sz w:val="20"/>
                <w:szCs w:val="20"/>
                <w:lang w:eastAsia="en-GB" w:bidi="ar-SA"/>
              </w:rPr>
            </w:pPr>
            <w:r w:rsidRPr="007F689F">
              <w:rPr>
                <w:rFonts w:cs="Arial"/>
                <w:color w:val="000000"/>
                <w:sz w:val="20"/>
                <w:szCs w:val="20"/>
                <w:lang w:eastAsia="en-GB" w:bidi="ar-SA"/>
              </w:rPr>
              <w:t xml:space="preserve">Cadmium </w:t>
            </w:r>
          </w:p>
        </w:tc>
        <w:tc>
          <w:tcPr>
            <w:tcW w:w="723" w:type="pct"/>
          </w:tcPr>
          <w:p w14:paraId="37F96B6C" w14:textId="77777777" w:rsidR="0083051E" w:rsidRPr="007F689F" w:rsidRDefault="0083051E" w:rsidP="009B3277">
            <w:pPr>
              <w:autoSpaceDE w:val="0"/>
              <w:autoSpaceDN w:val="0"/>
              <w:adjustRightInd w:val="0"/>
              <w:spacing w:before="0" w:after="0" w:line="240" w:lineRule="auto"/>
              <w:jc w:val="center"/>
              <w:rPr>
                <w:rFonts w:cs="Arial"/>
                <w:color w:val="000000"/>
                <w:sz w:val="20"/>
                <w:szCs w:val="20"/>
                <w:lang w:eastAsia="en-GB" w:bidi="ar-SA"/>
              </w:rPr>
            </w:pPr>
            <w:r>
              <w:rPr>
                <w:rFonts w:cs="Arial"/>
                <w:color w:val="000000"/>
                <w:sz w:val="20"/>
                <w:szCs w:val="20"/>
                <w:lang w:eastAsia="en-GB" w:bidi="ar-SA"/>
              </w:rPr>
              <w:t>mg/kg</w:t>
            </w:r>
          </w:p>
        </w:tc>
        <w:tc>
          <w:tcPr>
            <w:tcW w:w="861" w:type="pct"/>
          </w:tcPr>
          <w:p w14:paraId="769AE380" w14:textId="6F84CA20" w:rsidR="0083051E" w:rsidRPr="007F689F" w:rsidRDefault="0083051E" w:rsidP="009B3277">
            <w:pPr>
              <w:autoSpaceDE w:val="0"/>
              <w:autoSpaceDN w:val="0"/>
              <w:adjustRightInd w:val="0"/>
              <w:spacing w:before="0" w:after="0" w:line="240" w:lineRule="auto"/>
              <w:jc w:val="center"/>
              <w:rPr>
                <w:rFonts w:cs="Arial"/>
                <w:color w:val="000000"/>
                <w:sz w:val="20"/>
                <w:szCs w:val="20"/>
                <w:lang w:eastAsia="en-GB" w:bidi="ar-SA"/>
              </w:rPr>
            </w:pPr>
            <w:r>
              <w:rPr>
                <w:rFonts w:cs="Arial"/>
                <w:color w:val="000000"/>
                <w:sz w:val="20"/>
                <w:szCs w:val="20"/>
                <w:lang w:eastAsia="en-GB" w:bidi="ar-SA"/>
              </w:rPr>
              <w:t>&lt; 1</w:t>
            </w:r>
          </w:p>
        </w:tc>
        <w:tc>
          <w:tcPr>
            <w:tcW w:w="755" w:type="pct"/>
          </w:tcPr>
          <w:p w14:paraId="2F169A77" w14:textId="77777777" w:rsidR="0083051E" w:rsidRPr="007F689F" w:rsidRDefault="0083051E" w:rsidP="009B3277">
            <w:pPr>
              <w:autoSpaceDE w:val="0"/>
              <w:autoSpaceDN w:val="0"/>
              <w:adjustRightInd w:val="0"/>
              <w:spacing w:before="0" w:after="0" w:line="240" w:lineRule="auto"/>
              <w:jc w:val="center"/>
              <w:rPr>
                <w:rFonts w:cs="Arial"/>
                <w:color w:val="000000"/>
                <w:sz w:val="20"/>
                <w:szCs w:val="20"/>
                <w:lang w:eastAsia="en-GB" w:bidi="ar-SA"/>
              </w:rPr>
            </w:pPr>
          </w:p>
        </w:tc>
        <w:tc>
          <w:tcPr>
            <w:tcW w:w="755" w:type="pct"/>
          </w:tcPr>
          <w:p w14:paraId="11308F8A" w14:textId="77777777" w:rsidR="0083051E" w:rsidRPr="007F689F" w:rsidRDefault="0083051E" w:rsidP="009B3277">
            <w:pPr>
              <w:autoSpaceDE w:val="0"/>
              <w:autoSpaceDN w:val="0"/>
              <w:adjustRightInd w:val="0"/>
              <w:spacing w:before="0" w:after="0" w:line="240" w:lineRule="auto"/>
              <w:jc w:val="center"/>
              <w:rPr>
                <w:rFonts w:cs="Arial"/>
                <w:color w:val="000000"/>
                <w:sz w:val="20"/>
                <w:szCs w:val="20"/>
                <w:lang w:eastAsia="en-GB" w:bidi="ar-SA"/>
              </w:rPr>
            </w:pPr>
          </w:p>
        </w:tc>
        <w:tc>
          <w:tcPr>
            <w:tcW w:w="754" w:type="pct"/>
          </w:tcPr>
          <w:p w14:paraId="0EFF5F7A" w14:textId="77777777" w:rsidR="0083051E" w:rsidRPr="007F689F" w:rsidRDefault="0083051E" w:rsidP="009B3277">
            <w:pPr>
              <w:autoSpaceDE w:val="0"/>
              <w:autoSpaceDN w:val="0"/>
              <w:adjustRightInd w:val="0"/>
              <w:spacing w:before="0" w:after="0" w:line="240" w:lineRule="auto"/>
              <w:jc w:val="center"/>
              <w:rPr>
                <w:rFonts w:cs="Arial"/>
                <w:color w:val="000000"/>
                <w:sz w:val="20"/>
                <w:szCs w:val="20"/>
                <w:lang w:eastAsia="en-GB" w:bidi="ar-SA"/>
              </w:rPr>
            </w:pPr>
            <w:r>
              <w:rPr>
                <w:sz w:val="20"/>
                <w:szCs w:val="20"/>
              </w:rPr>
              <w:t>≤ 1</w:t>
            </w:r>
          </w:p>
        </w:tc>
      </w:tr>
      <w:tr w:rsidR="0083051E" w:rsidRPr="007F689F" w14:paraId="77A94907" w14:textId="77777777" w:rsidTr="0083051E">
        <w:trPr>
          <w:cnfStyle w:val="000000010000" w:firstRow="0" w:lastRow="0" w:firstColumn="0" w:lastColumn="0" w:oddVBand="0" w:evenVBand="0" w:oddHBand="0" w:evenHBand="1" w:firstRowFirstColumn="0" w:firstRowLastColumn="0" w:lastRowFirstColumn="0" w:lastRowLastColumn="0"/>
          <w:trHeight w:val="231"/>
        </w:trPr>
        <w:tc>
          <w:tcPr>
            <w:tcW w:w="1152" w:type="pct"/>
          </w:tcPr>
          <w:p w14:paraId="400B2181" w14:textId="77777777" w:rsidR="0083051E" w:rsidRPr="007F689F" w:rsidRDefault="0083051E" w:rsidP="0017462B">
            <w:pPr>
              <w:autoSpaceDE w:val="0"/>
              <w:autoSpaceDN w:val="0"/>
              <w:adjustRightInd w:val="0"/>
              <w:spacing w:before="0" w:after="0" w:line="240" w:lineRule="auto"/>
              <w:rPr>
                <w:rFonts w:cs="Arial"/>
                <w:color w:val="000000"/>
                <w:sz w:val="20"/>
                <w:szCs w:val="20"/>
                <w:lang w:eastAsia="en-GB" w:bidi="ar-SA"/>
              </w:rPr>
            </w:pPr>
            <w:r w:rsidRPr="007F689F">
              <w:rPr>
                <w:rFonts w:cs="Arial"/>
                <w:color w:val="000000"/>
                <w:sz w:val="20"/>
                <w:szCs w:val="20"/>
                <w:lang w:eastAsia="en-GB" w:bidi="ar-SA"/>
              </w:rPr>
              <w:t xml:space="preserve">Mercury </w:t>
            </w:r>
          </w:p>
        </w:tc>
        <w:tc>
          <w:tcPr>
            <w:tcW w:w="723" w:type="pct"/>
          </w:tcPr>
          <w:p w14:paraId="06113034" w14:textId="77777777" w:rsidR="0083051E" w:rsidRPr="007F689F" w:rsidRDefault="0083051E" w:rsidP="009B3277">
            <w:pPr>
              <w:autoSpaceDE w:val="0"/>
              <w:autoSpaceDN w:val="0"/>
              <w:adjustRightInd w:val="0"/>
              <w:spacing w:before="0" w:after="0" w:line="240" w:lineRule="auto"/>
              <w:jc w:val="center"/>
              <w:rPr>
                <w:rFonts w:cs="Arial"/>
                <w:color w:val="000000"/>
                <w:sz w:val="20"/>
                <w:szCs w:val="20"/>
                <w:lang w:eastAsia="en-GB" w:bidi="ar-SA"/>
              </w:rPr>
            </w:pPr>
            <w:r>
              <w:rPr>
                <w:rFonts w:cs="Arial"/>
                <w:color w:val="000000"/>
                <w:sz w:val="20"/>
                <w:szCs w:val="20"/>
                <w:lang w:eastAsia="en-GB" w:bidi="ar-SA"/>
              </w:rPr>
              <w:t>mg/kg</w:t>
            </w:r>
          </w:p>
        </w:tc>
        <w:tc>
          <w:tcPr>
            <w:tcW w:w="861" w:type="pct"/>
          </w:tcPr>
          <w:p w14:paraId="5C72E24D" w14:textId="544B0FEE" w:rsidR="0083051E" w:rsidRPr="007F689F" w:rsidRDefault="0083051E" w:rsidP="009B3277">
            <w:pPr>
              <w:autoSpaceDE w:val="0"/>
              <w:autoSpaceDN w:val="0"/>
              <w:adjustRightInd w:val="0"/>
              <w:spacing w:before="0" w:after="0" w:line="240" w:lineRule="auto"/>
              <w:jc w:val="center"/>
              <w:rPr>
                <w:rFonts w:cs="Arial"/>
                <w:color w:val="000000"/>
                <w:sz w:val="20"/>
                <w:szCs w:val="20"/>
                <w:lang w:eastAsia="en-GB" w:bidi="ar-SA"/>
              </w:rPr>
            </w:pPr>
            <w:r>
              <w:rPr>
                <w:rFonts w:cs="Arial"/>
                <w:color w:val="000000"/>
                <w:sz w:val="20"/>
                <w:szCs w:val="20"/>
                <w:lang w:eastAsia="en-GB" w:bidi="ar-SA"/>
              </w:rPr>
              <w:t>&lt; 1</w:t>
            </w:r>
          </w:p>
        </w:tc>
        <w:tc>
          <w:tcPr>
            <w:tcW w:w="755" w:type="pct"/>
          </w:tcPr>
          <w:p w14:paraId="3E6092A4" w14:textId="77777777" w:rsidR="0083051E" w:rsidRPr="007F689F" w:rsidRDefault="0083051E" w:rsidP="009B3277">
            <w:pPr>
              <w:autoSpaceDE w:val="0"/>
              <w:autoSpaceDN w:val="0"/>
              <w:adjustRightInd w:val="0"/>
              <w:spacing w:before="0" w:after="0" w:line="240" w:lineRule="auto"/>
              <w:jc w:val="center"/>
              <w:rPr>
                <w:rFonts w:cs="Arial"/>
                <w:color w:val="000000"/>
                <w:sz w:val="20"/>
                <w:szCs w:val="20"/>
                <w:lang w:eastAsia="en-GB" w:bidi="ar-SA"/>
              </w:rPr>
            </w:pPr>
          </w:p>
        </w:tc>
        <w:tc>
          <w:tcPr>
            <w:tcW w:w="755" w:type="pct"/>
          </w:tcPr>
          <w:p w14:paraId="19E68249" w14:textId="77777777" w:rsidR="0083051E" w:rsidRPr="007F689F" w:rsidRDefault="0083051E" w:rsidP="009B3277">
            <w:pPr>
              <w:autoSpaceDE w:val="0"/>
              <w:autoSpaceDN w:val="0"/>
              <w:adjustRightInd w:val="0"/>
              <w:spacing w:before="0" w:after="0" w:line="240" w:lineRule="auto"/>
              <w:jc w:val="center"/>
              <w:rPr>
                <w:rFonts w:cs="Arial"/>
                <w:color w:val="000000"/>
                <w:sz w:val="20"/>
                <w:szCs w:val="20"/>
                <w:lang w:eastAsia="en-GB" w:bidi="ar-SA"/>
              </w:rPr>
            </w:pPr>
          </w:p>
        </w:tc>
        <w:tc>
          <w:tcPr>
            <w:tcW w:w="754" w:type="pct"/>
          </w:tcPr>
          <w:p w14:paraId="3B20E2CB" w14:textId="77777777" w:rsidR="0083051E" w:rsidRPr="007F689F" w:rsidRDefault="0083051E" w:rsidP="009B3277">
            <w:pPr>
              <w:autoSpaceDE w:val="0"/>
              <w:autoSpaceDN w:val="0"/>
              <w:adjustRightInd w:val="0"/>
              <w:spacing w:before="0" w:after="0" w:line="240" w:lineRule="auto"/>
              <w:jc w:val="center"/>
              <w:rPr>
                <w:rFonts w:cs="Arial"/>
                <w:color w:val="000000"/>
                <w:sz w:val="20"/>
                <w:szCs w:val="20"/>
                <w:lang w:eastAsia="en-GB" w:bidi="ar-SA"/>
              </w:rPr>
            </w:pPr>
            <w:r>
              <w:rPr>
                <w:sz w:val="20"/>
                <w:szCs w:val="20"/>
              </w:rPr>
              <w:t>≤ 1</w:t>
            </w:r>
          </w:p>
        </w:tc>
      </w:tr>
      <w:tr w:rsidR="0083051E" w:rsidRPr="007F689F" w14:paraId="3592A9CE" w14:textId="77777777" w:rsidTr="0083051E">
        <w:trPr>
          <w:cnfStyle w:val="000000100000" w:firstRow="0" w:lastRow="0" w:firstColumn="0" w:lastColumn="0" w:oddVBand="0" w:evenVBand="0" w:oddHBand="1" w:evenHBand="0" w:firstRowFirstColumn="0" w:firstRowLastColumn="0" w:lastRowFirstColumn="0" w:lastRowLastColumn="0"/>
          <w:trHeight w:val="93"/>
        </w:trPr>
        <w:tc>
          <w:tcPr>
            <w:tcW w:w="1152" w:type="pct"/>
          </w:tcPr>
          <w:p w14:paraId="34639618" w14:textId="77777777" w:rsidR="0083051E" w:rsidRPr="007F689F" w:rsidRDefault="0083051E" w:rsidP="0017462B">
            <w:pPr>
              <w:autoSpaceDE w:val="0"/>
              <w:autoSpaceDN w:val="0"/>
              <w:adjustRightInd w:val="0"/>
              <w:spacing w:before="0" w:after="0" w:line="240" w:lineRule="auto"/>
              <w:rPr>
                <w:rFonts w:cs="Arial"/>
                <w:color w:val="000000"/>
                <w:sz w:val="20"/>
                <w:szCs w:val="20"/>
                <w:lang w:eastAsia="en-GB" w:bidi="ar-SA"/>
              </w:rPr>
            </w:pPr>
            <w:r w:rsidRPr="007F689F">
              <w:rPr>
                <w:rFonts w:cs="Arial"/>
                <w:color w:val="000000"/>
                <w:sz w:val="20"/>
                <w:szCs w:val="20"/>
                <w:lang w:eastAsia="en-GB" w:bidi="ar-SA"/>
              </w:rPr>
              <w:t xml:space="preserve">Total coliforms </w:t>
            </w:r>
          </w:p>
        </w:tc>
        <w:tc>
          <w:tcPr>
            <w:tcW w:w="723" w:type="pct"/>
          </w:tcPr>
          <w:p w14:paraId="6B81D6A1" w14:textId="77777777" w:rsidR="0083051E" w:rsidRPr="007F689F" w:rsidRDefault="0083051E" w:rsidP="009B3277">
            <w:pPr>
              <w:autoSpaceDE w:val="0"/>
              <w:autoSpaceDN w:val="0"/>
              <w:adjustRightInd w:val="0"/>
              <w:spacing w:before="0" w:after="0" w:line="240" w:lineRule="auto"/>
              <w:jc w:val="center"/>
              <w:rPr>
                <w:rFonts w:cs="Arial"/>
                <w:color w:val="000000"/>
                <w:sz w:val="20"/>
                <w:szCs w:val="20"/>
                <w:lang w:eastAsia="en-GB" w:bidi="ar-SA"/>
              </w:rPr>
            </w:pPr>
            <w:r>
              <w:rPr>
                <w:rFonts w:cs="Arial"/>
                <w:color w:val="000000"/>
                <w:sz w:val="20"/>
                <w:szCs w:val="20"/>
                <w:lang w:eastAsia="en-GB" w:bidi="ar-SA"/>
              </w:rPr>
              <w:t>CFU/g</w:t>
            </w:r>
          </w:p>
        </w:tc>
        <w:tc>
          <w:tcPr>
            <w:tcW w:w="861" w:type="pct"/>
          </w:tcPr>
          <w:p w14:paraId="6F13DC5E" w14:textId="758ABC8A" w:rsidR="0083051E" w:rsidRPr="007F689F" w:rsidRDefault="0083051E" w:rsidP="009B3277">
            <w:pPr>
              <w:autoSpaceDE w:val="0"/>
              <w:autoSpaceDN w:val="0"/>
              <w:adjustRightInd w:val="0"/>
              <w:spacing w:before="0" w:after="0" w:line="240" w:lineRule="auto"/>
              <w:jc w:val="center"/>
              <w:rPr>
                <w:rFonts w:cs="Arial"/>
                <w:color w:val="000000"/>
                <w:sz w:val="20"/>
                <w:szCs w:val="20"/>
                <w:lang w:eastAsia="en-GB" w:bidi="ar-SA"/>
              </w:rPr>
            </w:pPr>
            <w:r>
              <w:rPr>
                <w:rFonts w:cs="Arial"/>
                <w:color w:val="000000"/>
                <w:sz w:val="20"/>
                <w:szCs w:val="20"/>
                <w:lang w:eastAsia="en-GB" w:bidi="ar-SA"/>
              </w:rPr>
              <w:t>&lt; 30</w:t>
            </w:r>
          </w:p>
        </w:tc>
        <w:tc>
          <w:tcPr>
            <w:tcW w:w="755" w:type="pct"/>
          </w:tcPr>
          <w:p w14:paraId="67F9E1FB" w14:textId="77777777" w:rsidR="0083051E" w:rsidRPr="007F689F" w:rsidRDefault="0083051E" w:rsidP="009B3277">
            <w:pPr>
              <w:autoSpaceDE w:val="0"/>
              <w:autoSpaceDN w:val="0"/>
              <w:adjustRightInd w:val="0"/>
              <w:spacing w:before="0" w:after="0" w:line="240" w:lineRule="auto"/>
              <w:jc w:val="center"/>
              <w:rPr>
                <w:rFonts w:cs="Arial"/>
                <w:color w:val="000000"/>
                <w:sz w:val="20"/>
                <w:szCs w:val="20"/>
                <w:lang w:eastAsia="en-GB" w:bidi="ar-SA"/>
              </w:rPr>
            </w:pPr>
            <w:r>
              <w:rPr>
                <w:sz w:val="20"/>
                <w:szCs w:val="20"/>
              </w:rPr>
              <w:t>≤ 30</w:t>
            </w:r>
          </w:p>
        </w:tc>
        <w:tc>
          <w:tcPr>
            <w:tcW w:w="755" w:type="pct"/>
          </w:tcPr>
          <w:p w14:paraId="785F404F" w14:textId="77777777" w:rsidR="0083051E" w:rsidRPr="007F689F" w:rsidRDefault="0083051E" w:rsidP="009B3277">
            <w:pPr>
              <w:autoSpaceDE w:val="0"/>
              <w:autoSpaceDN w:val="0"/>
              <w:adjustRightInd w:val="0"/>
              <w:spacing w:before="0" w:after="0" w:line="240" w:lineRule="auto"/>
              <w:jc w:val="center"/>
              <w:rPr>
                <w:rFonts w:cs="Arial"/>
                <w:color w:val="000000"/>
                <w:sz w:val="20"/>
                <w:szCs w:val="20"/>
                <w:lang w:eastAsia="en-GB" w:bidi="ar-SA"/>
              </w:rPr>
            </w:pPr>
            <w:r>
              <w:rPr>
                <w:sz w:val="20"/>
                <w:szCs w:val="20"/>
              </w:rPr>
              <w:t>≤ 30</w:t>
            </w:r>
          </w:p>
        </w:tc>
        <w:tc>
          <w:tcPr>
            <w:tcW w:w="754" w:type="pct"/>
          </w:tcPr>
          <w:p w14:paraId="793306A4" w14:textId="77777777" w:rsidR="0083051E" w:rsidRPr="007F689F" w:rsidRDefault="0083051E" w:rsidP="009B3277">
            <w:pPr>
              <w:autoSpaceDE w:val="0"/>
              <w:autoSpaceDN w:val="0"/>
              <w:adjustRightInd w:val="0"/>
              <w:spacing w:before="0" w:after="0" w:line="240" w:lineRule="auto"/>
              <w:jc w:val="center"/>
              <w:rPr>
                <w:rFonts w:cs="Arial"/>
                <w:color w:val="000000"/>
                <w:sz w:val="20"/>
                <w:szCs w:val="20"/>
                <w:lang w:eastAsia="en-GB" w:bidi="ar-SA"/>
              </w:rPr>
            </w:pPr>
            <w:r>
              <w:rPr>
                <w:rFonts w:cs="Arial"/>
                <w:color w:val="000000"/>
                <w:sz w:val="20"/>
                <w:szCs w:val="20"/>
                <w:lang w:eastAsia="en-GB" w:bidi="ar-SA"/>
              </w:rPr>
              <w:t>-</w:t>
            </w:r>
          </w:p>
        </w:tc>
      </w:tr>
      <w:tr w:rsidR="0083051E" w:rsidRPr="007F689F" w14:paraId="1C4371F6" w14:textId="77777777" w:rsidTr="0083051E">
        <w:trPr>
          <w:cnfStyle w:val="000000010000" w:firstRow="0" w:lastRow="0" w:firstColumn="0" w:lastColumn="0" w:oddVBand="0" w:evenVBand="0" w:oddHBand="0" w:evenHBand="1" w:firstRowFirstColumn="0" w:firstRowLastColumn="0" w:lastRowFirstColumn="0" w:lastRowLastColumn="0"/>
          <w:trHeight w:val="231"/>
        </w:trPr>
        <w:tc>
          <w:tcPr>
            <w:tcW w:w="1152" w:type="pct"/>
          </w:tcPr>
          <w:p w14:paraId="568910C9" w14:textId="77777777" w:rsidR="0083051E" w:rsidRPr="007F689F" w:rsidRDefault="0083051E" w:rsidP="0017462B">
            <w:pPr>
              <w:autoSpaceDE w:val="0"/>
              <w:autoSpaceDN w:val="0"/>
              <w:adjustRightInd w:val="0"/>
              <w:spacing w:before="0" w:after="0" w:line="240" w:lineRule="auto"/>
              <w:rPr>
                <w:rFonts w:cs="Arial"/>
                <w:color w:val="000000"/>
                <w:sz w:val="20"/>
                <w:szCs w:val="20"/>
                <w:lang w:eastAsia="en-GB" w:bidi="ar-SA"/>
              </w:rPr>
            </w:pPr>
            <w:r w:rsidRPr="007F689F">
              <w:rPr>
                <w:rFonts w:cs="Arial"/>
                <w:color w:val="000000"/>
                <w:sz w:val="20"/>
                <w:szCs w:val="20"/>
                <w:lang w:eastAsia="en-GB" w:bidi="ar-SA"/>
              </w:rPr>
              <w:t xml:space="preserve">Enteropathogenic </w:t>
            </w:r>
            <w:r w:rsidRPr="007F689F">
              <w:rPr>
                <w:rFonts w:cs="Arial"/>
                <w:i/>
                <w:iCs/>
                <w:color w:val="000000"/>
                <w:sz w:val="20"/>
                <w:szCs w:val="20"/>
                <w:lang w:eastAsia="en-GB" w:bidi="ar-SA"/>
              </w:rPr>
              <w:t xml:space="preserve">Escherichia coli </w:t>
            </w:r>
          </w:p>
        </w:tc>
        <w:tc>
          <w:tcPr>
            <w:tcW w:w="723" w:type="pct"/>
          </w:tcPr>
          <w:p w14:paraId="6355DDC3" w14:textId="77777777" w:rsidR="0083051E" w:rsidRPr="007F689F" w:rsidRDefault="0083051E" w:rsidP="009B3277">
            <w:pPr>
              <w:autoSpaceDE w:val="0"/>
              <w:autoSpaceDN w:val="0"/>
              <w:adjustRightInd w:val="0"/>
              <w:spacing w:before="0" w:after="0" w:line="240" w:lineRule="auto"/>
              <w:jc w:val="center"/>
              <w:rPr>
                <w:rFonts w:cs="Arial"/>
                <w:color w:val="000000"/>
                <w:sz w:val="20"/>
                <w:szCs w:val="20"/>
                <w:lang w:eastAsia="en-GB" w:bidi="ar-SA"/>
              </w:rPr>
            </w:pPr>
            <w:r w:rsidRPr="007F689F">
              <w:rPr>
                <w:rFonts w:cs="Arial"/>
                <w:color w:val="000000"/>
                <w:sz w:val="20"/>
                <w:szCs w:val="20"/>
                <w:lang w:eastAsia="en-GB" w:bidi="ar-SA"/>
              </w:rPr>
              <w:t>CFU/25 g</w:t>
            </w:r>
          </w:p>
        </w:tc>
        <w:tc>
          <w:tcPr>
            <w:tcW w:w="861" w:type="pct"/>
          </w:tcPr>
          <w:p w14:paraId="70296D82" w14:textId="4F4CAFA4" w:rsidR="0083051E" w:rsidRPr="007F689F" w:rsidRDefault="0083051E" w:rsidP="009B3277">
            <w:pPr>
              <w:autoSpaceDE w:val="0"/>
              <w:autoSpaceDN w:val="0"/>
              <w:adjustRightInd w:val="0"/>
              <w:spacing w:before="0" w:after="0" w:line="240" w:lineRule="auto"/>
              <w:jc w:val="center"/>
              <w:rPr>
                <w:rFonts w:cs="Arial"/>
                <w:color w:val="000000"/>
                <w:sz w:val="20"/>
                <w:szCs w:val="20"/>
                <w:lang w:eastAsia="en-GB" w:bidi="ar-SA"/>
              </w:rPr>
            </w:pPr>
            <w:r>
              <w:rPr>
                <w:rFonts w:cs="Arial"/>
                <w:color w:val="000000"/>
                <w:sz w:val="20"/>
                <w:szCs w:val="20"/>
                <w:lang w:eastAsia="en-GB" w:bidi="ar-SA"/>
              </w:rPr>
              <w:t>ND</w:t>
            </w:r>
          </w:p>
        </w:tc>
        <w:tc>
          <w:tcPr>
            <w:tcW w:w="755" w:type="pct"/>
          </w:tcPr>
          <w:p w14:paraId="005B151C" w14:textId="77777777" w:rsidR="0083051E" w:rsidRPr="007F689F" w:rsidRDefault="0083051E" w:rsidP="009B3277">
            <w:pPr>
              <w:autoSpaceDE w:val="0"/>
              <w:autoSpaceDN w:val="0"/>
              <w:adjustRightInd w:val="0"/>
              <w:spacing w:before="0" w:after="0" w:line="240" w:lineRule="auto"/>
              <w:jc w:val="center"/>
              <w:rPr>
                <w:rFonts w:cs="Arial"/>
                <w:color w:val="000000"/>
                <w:sz w:val="20"/>
                <w:szCs w:val="20"/>
                <w:lang w:eastAsia="en-GB" w:bidi="ar-SA"/>
              </w:rPr>
            </w:pPr>
            <w:r>
              <w:rPr>
                <w:rFonts w:cs="Arial"/>
                <w:color w:val="000000"/>
                <w:sz w:val="20"/>
                <w:szCs w:val="20"/>
                <w:lang w:eastAsia="en-GB" w:bidi="ar-SA"/>
              </w:rPr>
              <w:t>Absent</w:t>
            </w:r>
          </w:p>
        </w:tc>
        <w:tc>
          <w:tcPr>
            <w:tcW w:w="755" w:type="pct"/>
          </w:tcPr>
          <w:p w14:paraId="41457078" w14:textId="77777777" w:rsidR="0083051E" w:rsidRPr="007F689F" w:rsidRDefault="0083051E" w:rsidP="009B3277">
            <w:pPr>
              <w:autoSpaceDE w:val="0"/>
              <w:autoSpaceDN w:val="0"/>
              <w:adjustRightInd w:val="0"/>
              <w:spacing w:before="0" w:after="0" w:line="240" w:lineRule="auto"/>
              <w:jc w:val="center"/>
              <w:rPr>
                <w:rFonts w:cs="Arial"/>
                <w:color w:val="000000"/>
                <w:sz w:val="20"/>
                <w:szCs w:val="20"/>
                <w:lang w:eastAsia="en-GB" w:bidi="ar-SA"/>
              </w:rPr>
            </w:pPr>
            <w:r>
              <w:rPr>
                <w:rFonts w:cs="Arial"/>
                <w:color w:val="000000"/>
                <w:sz w:val="20"/>
                <w:szCs w:val="20"/>
                <w:lang w:eastAsia="en-GB" w:bidi="ar-SA"/>
              </w:rPr>
              <w:t>-</w:t>
            </w:r>
          </w:p>
        </w:tc>
        <w:tc>
          <w:tcPr>
            <w:tcW w:w="754" w:type="pct"/>
          </w:tcPr>
          <w:p w14:paraId="1FF88643" w14:textId="77777777" w:rsidR="0083051E" w:rsidRPr="007F689F" w:rsidRDefault="0083051E" w:rsidP="009B3277">
            <w:pPr>
              <w:autoSpaceDE w:val="0"/>
              <w:autoSpaceDN w:val="0"/>
              <w:adjustRightInd w:val="0"/>
              <w:spacing w:before="0" w:after="0" w:line="240" w:lineRule="auto"/>
              <w:jc w:val="center"/>
              <w:rPr>
                <w:rFonts w:cs="Arial"/>
                <w:color w:val="000000"/>
                <w:sz w:val="20"/>
                <w:szCs w:val="20"/>
                <w:lang w:eastAsia="en-GB" w:bidi="ar-SA"/>
              </w:rPr>
            </w:pPr>
            <w:r>
              <w:rPr>
                <w:rFonts w:cs="Arial"/>
                <w:color w:val="000000"/>
                <w:sz w:val="20"/>
                <w:szCs w:val="20"/>
                <w:lang w:eastAsia="en-GB" w:bidi="ar-SA"/>
              </w:rPr>
              <w:t>-</w:t>
            </w:r>
          </w:p>
        </w:tc>
      </w:tr>
      <w:tr w:rsidR="0083051E" w:rsidRPr="007F689F" w14:paraId="6642E83E" w14:textId="77777777" w:rsidTr="0083051E">
        <w:trPr>
          <w:cnfStyle w:val="000000100000" w:firstRow="0" w:lastRow="0" w:firstColumn="0" w:lastColumn="0" w:oddVBand="0" w:evenVBand="0" w:oddHBand="1" w:evenHBand="0" w:firstRowFirstColumn="0" w:firstRowLastColumn="0" w:lastRowFirstColumn="0" w:lastRowLastColumn="0"/>
          <w:trHeight w:val="93"/>
        </w:trPr>
        <w:tc>
          <w:tcPr>
            <w:tcW w:w="1152" w:type="pct"/>
          </w:tcPr>
          <w:p w14:paraId="6277B7FE" w14:textId="77777777" w:rsidR="0083051E" w:rsidRPr="007F689F" w:rsidRDefault="0083051E" w:rsidP="0017462B">
            <w:pPr>
              <w:autoSpaceDE w:val="0"/>
              <w:autoSpaceDN w:val="0"/>
              <w:adjustRightInd w:val="0"/>
              <w:spacing w:before="0" w:after="0" w:line="240" w:lineRule="auto"/>
              <w:rPr>
                <w:rFonts w:cs="Arial"/>
                <w:color w:val="000000"/>
                <w:sz w:val="20"/>
                <w:szCs w:val="20"/>
                <w:lang w:eastAsia="en-GB" w:bidi="ar-SA"/>
              </w:rPr>
            </w:pPr>
            <w:r w:rsidRPr="007F689F">
              <w:rPr>
                <w:rFonts w:cs="Arial"/>
                <w:i/>
                <w:iCs/>
                <w:color w:val="000000"/>
                <w:sz w:val="20"/>
                <w:szCs w:val="20"/>
                <w:lang w:eastAsia="en-GB" w:bidi="ar-SA"/>
              </w:rPr>
              <w:t xml:space="preserve">Salmonella </w:t>
            </w:r>
            <w:r w:rsidRPr="007F689F">
              <w:rPr>
                <w:rFonts w:cs="Arial"/>
                <w:color w:val="000000"/>
                <w:sz w:val="20"/>
                <w:szCs w:val="20"/>
                <w:lang w:eastAsia="en-GB" w:bidi="ar-SA"/>
              </w:rPr>
              <w:t xml:space="preserve">spp. </w:t>
            </w:r>
          </w:p>
        </w:tc>
        <w:tc>
          <w:tcPr>
            <w:tcW w:w="723" w:type="pct"/>
          </w:tcPr>
          <w:p w14:paraId="25DA6C02" w14:textId="77777777" w:rsidR="0083051E" w:rsidRPr="007F689F" w:rsidRDefault="0083051E" w:rsidP="009B3277">
            <w:pPr>
              <w:autoSpaceDE w:val="0"/>
              <w:autoSpaceDN w:val="0"/>
              <w:adjustRightInd w:val="0"/>
              <w:spacing w:before="0" w:after="0" w:line="240" w:lineRule="auto"/>
              <w:jc w:val="center"/>
              <w:rPr>
                <w:rFonts w:cs="Arial"/>
                <w:color w:val="000000"/>
                <w:sz w:val="20"/>
                <w:szCs w:val="20"/>
                <w:lang w:eastAsia="en-GB" w:bidi="ar-SA"/>
              </w:rPr>
            </w:pPr>
            <w:r>
              <w:rPr>
                <w:rFonts w:cs="Arial"/>
                <w:color w:val="000000"/>
                <w:sz w:val="20"/>
                <w:szCs w:val="20"/>
                <w:lang w:eastAsia="en-GB" w:bidi="ar-SA"/>
              </w:rPr>
              <w:t>CFU/25 g</w:t>
            </w:r>
          </w:p>
        </w:tc>
        <w:tc>
          <w:tcPr>
            <w:tcW w:w="861" w:type="pct"/>
          </w:tcPr>
          <w:p w14:paraId="476E4F4F" w14:textId="60F8AC7D" w:rsidR="0083051E" w:rsidRPr="007F689F" w:rsidRDefault="0083051E" w:rsidP="009B3277">
            <w:pPr>
              <w:autoSpaceDE w:val="0"/>
              <w:autoSpaceDN w:val="0"/>
              <w:adjustRightInd w:val="0"/>
              <w:spacing w:before="0" w:after="0" w:line="240" w:lineRule="auto"/>
              <w:jc w:val="center"/>
              <w:rPr>
                <w:rFonts w:cs="Arial"/>
                <w:color w:val="000000"/>
                <w:sz w:val="20"/>
                <w:szCs w:val="20"/>
                <w:lang w:eastAsia="en-GB" w:bidi="ar-SA"/>
              </w:rPr>
            </w:pPr>
            <w:r>
              <w:rPr>
                <w:rFonts w:cs="Arial"/>
                <w:color w:val="000000"/>
                <w:sz w:val="20"/>
                <w:szCs w:val="20"/>
                <w:lang w:eastAsia="en-GB" w:bidi="ar-SA"/>
              </w:rPr>
              <w:t>ND</w:t>
            </w:r>
          </w:p>
        </w:tc>
        <w:tc>
          <w:tcPr>
            <w:tcW w:w="755" w:type="pct"/>
          </w:tcPr>
          <w:p w14:paraId="6DE56795" w14:textId="77777777" w:rsidR="0083051E" w:rsidRPr="007F689F" w:rsidRDefault="0083051E" w:rsidP="009B3277">
            <w:pPr>
              <w:autoSpaceDE w:val="0"/>
              <w:autoSpaceDN w:val="0"/>
              <w:adjustRightInd w:val="0"/>
              <w:spacing w:before="0" w:after="0" w:line="240" w:lineRule="auto"/>
              <w:jc w:val="center"/>
              <w:rPr>
                <w:rFonts w:cs="Arial"/>
                <w:color w:val="000000"/>
                <w:sz w:val="20"/>
                <w:szCs w:val="20"/>
                <w:lang w:eastAsia="en-GB" w:bidi="ar-SA"/>
              </w:rPr>
            </w:pPr>
            <w:r>
              <w:rPr>
                <w:rFonts w:cs="Arial"/>
                <w:color w:val="000000"/>
                <w:sz w:val="20"/>
                <w:szCs w:val="20"/>
                <w:lang w:eastAsia="en-GB" w:bidi="ar-SA"/>
              </w:rPr>
              <w:t>Absent</w:t>
            </w:r>
          </w:p>
        </w:tc>
        <w:tc>
          <w:tcPr>
            <w:tcW w:w="755" w:type="pct"/>
          </w:tcPr>
          <w:p w14:paraId="14C3AFD3" w14:textId="77777777" w:rsidR="0083051E" w:rsidRPr="007F689F" w:rsidRDefault="0083051E" w:rsidP="009B3277">
            <w:pPr>
              <w:autoSpaceDE w:val="0"/>
              <w:autoSpaceDN w:val="0"/>
              <w:adjustRightInd w:val="0"/>
              <w:spacing w:before="0" w:after="0" w:line="240" w:lineRule="auto"/>
              <w:jc w:val="center"/>
              <w:rPr>
                <w:rFonts w:cs="Arial"/>
                <w:color w:val="000000"/>
                <w:sz w:val="20"/>
                <w:szCs w:val="20"/>
                <w:lang w:eastAsia="en-GB" w:bidi="ar-SA"/>
              </w:rPr>
            </w:pPr>
            <w:r>
              <w:rPr>
                <w:rFonts w:cs="Arial"/>
                <w:color w:val="000000"/>
                <w:sz w:val="20"/>
                <w:szCs w:val="20"/>
                <w:lang w:eastAsia="en-GB" w:bidi="ar-SA"/>
              </w:rPr>
              <w:t>Negative</w:t>
            </w:r>
          </w:p>
        </w:tc>
        <w:tc>
          <w:tcPr>
            <w:tcW w:w="754" w:type="pct"/>
          </w:tcPr>
          <w:p w14:paraId="323CEC53" w14:textId="77777777" w:rsidR="0083051E" w:rsidRPr="007F689F" w:rsidRDefault="0083051E" w:rsidP="009B3277">
            <w:pPr>
              <w:autoSpaceDE w:val="0"/>
              <w:autoSpaceDN w:val="0"/>
              <w:adjustRightInd w:val="0"/>
              <w:spacing w:before="0" w:after="0" w:line="240" w:lineRule="auto"/>
              <w:jc w:val="center"/>
              <w:rPr>
                <w:rFonts w:cs="Arial"/>
                <w:color w:val="000000"/>
                <w:sz w:val="20"/>
                <w:szCs w:val="20"/>
                <w:lang w:eastAsia="en-GB" w:bidi="ar-SA"/>
              </w:rPr>
            </w:pPr>
            <w:r>
              <w:rPr>
                <w:rFonts w:cs="Arial"/>
                <w:color w:val="000000"/>
                <w:sz w:val="20"/>
                <w:szCs w:val="20"/>
                <w:lang w:eastAsia="en-GB" w:bidi="ar-SA"/>
              </w:rPr>
              <w:t>-</w:t>
            </w:r>
          </w:p>
        </w:tc>
      </w:tr>
      <w:tr w:rsidR="0083051E" w:rsidRPr="007F689F" w14:paraId="0E86B68E" w14:textId="77777777" w:rsidTr="0083051E">
        <w:trPr>
          <w:cnfStyle w:val="000000010000" w:firstRow="0" w:lastRow="0" w:firstColumn="0" w:lastColumn="0" w:oddVBand="0" w:evenVBand="0" w:oddHBand="0" w:evenHBand="1" w:firstRowFirstColumn="0" w:firstRowLastColumn="0" w:lastRowFirstColumn="0" w:lastRowLastColumn="0"/>
          <w:trHeight w:val="93"/>
        </w:trPr>
        <w:tc>
          <w:tcPr>
            <w:tcW w:w="1152" w:type="pct"/>
          </w:tcPr>
          <w:p w14:paraId="2FD4864A" w14:textId="77777777" w:rsidR="0083051E" w:rsidRPr="007F689F" w:rsidRDefault="0083051E" w:rsidP="0017462B">
            <w:pPr>
              <w:autoSpaceDE w:val="0"/>
              <w:autoSpaceDN w:val="0"/>
              <w:adjustRightInd w:val="0"/>
              <w:spacing w:before="0" w:after="0" w:line="240" w:lineRule="auto"/>
              <w:rPr>
                <w:rFonts w:cs="Arial"/>
                <w:color w:val="000000"/>
                <w:sz w:val="20"/>
                <w:szCs w:val="20"/>
                <w:lang w:eastAsia="en-GB" w:bidi="ar-SA"/>
              </w:rPr>
            </w:pPr>
            <w:r>
              <w:rPr>
                <w:rFonts w:cs="Arial"/>
                <w:color w:val="000000"/>
                <w:sz w:val="20"/>
                <w:szCs w:val="20"/>
                <w:lang w:eastAsia="en-GB" w:bidi="ar-SA"/>
              </w:rPr>
              <w:t>Antimicrobial activity</w:t>
            </w:r>
          </w:p>
        </w:tc>
        <w:tc>
          <w:tcPr>
            <w:tcW w:w="723" w:type="pct"/>
          </w:tcPr>
          <w:p w14:paraId="073090B7" w14:textId="1F2190FE" w:rsidR="0083051E" w:rsidRPr="007F689F" w:rsidRDefault="009B3277" w:rsidP="009B3277">
            <w:pPr>
              <w:autoSpaceDE w:val="0"/>
              <w:autoSpaceDN w:val="0"/>
              <w:adjustRightInd w:val="0"/>
              <w:spacing w:before="0" w:after="0" w:line="240" w:lineRule="auto"/>
              <w:jc w:val="center"/>
              <w:rPr>
                <w:rFonts w:cs="Arial"/>
                <w:color w:val="000000"/>
                <w:sz w:val="20"/>
                <w:szCs w:val="20"/>
                <w:lang w:eastAsia="en-GB" w:bidi="ar-SA"/>
              </w:rPr>
            </w:pPr>
            <w:r>
              <w:rPr>
                <w:rFonts w:cs="Arial"/>
                <w:color w:val="000000"/>
                <w:sz w:val="20"/>
                <w:szCs w:val="20"/>
                <w:lang w:eastAsia="en-GB" w:bidi="ar-SA"/>
              </w:rPr>
              <w:t>—</w:t>
            </w:r>
          </w:p>
        </w:tc>
        <w:tc>
          <w:tcPr>
            <w:tcW w:w="861" w:type="pct"/>
          </w:tcPr>
          <w:p w14:paraId="6D2C690F" w14:textId="13A9D5A5" w:rsidR="0083051E" w:rsidRPr="007F689F" w:rsidRDefault="0083051E" w:rsidP="009B3277">
            <w:pPr>
              <w:autoSpaceDE w:val="0"/>
              <w:autoSpaceDN w:val="0"/>
              <w:adjustRightInd w:val="0"/>
              <w:spacing w:before="0" w:after="0" w:line="240" w:lineRule="auto"/>
              <w:jc w:val="center"/>
              <w:rPr>
                <w:rFonts w:cs="Arial"/>
                <w:color w:val="000000"/>
                <w:sz w:val="20"/>
                <w:szCs w:val="20"/>
                <w:lang w:eastAsia="en-GB" w:bidi="ar-SA"/>
              </w:rPr>
            </w:pPr>
            <w:r>
              <w:rPr>
                <w:rFonts w:cs="Arial"/>
                <w:color w:val="000000"/>
                <w:sz w:val="20"/>
                <w:szCs w:val="20"/>
                <w:lang w:eastAsia="en-GB" w:bidi="ar-SA"/>
              </w:rPr>
              <w:t>ND</w:t>
            </w:r>
          </w:p>
        </w:tc>
        <w:tc>
          <w:tcPr>
            <w:tcW w:w="755" w:type="pct"/>
          </w:tcPr>
          <w:p w14:paraId="5BC76793" w14:textId="77777777" w:rsidR="0083051E" w:rsidRPr="007F689F" w:rsidRDefault="0083051E" w:rsidP="009B3277">
            <w:pPr>
              <w:autoSpaceDE w:val="0"/>
              <w:autoSpaceDN w:val="0"/>
              <w:adjustRightInd w:val="0"/>
              <w:spacing w:before="0" w:after="0" w:line="240" w:lineRule="auto"/>
              <w:jc w:val="center"/>
              <w:rPr>
                <w:rFonts w:cs="Arial"/>
                <w:color w:val="000000"/>
                <w:sz w:val="20"/>
                <w:szCs w:val="20"/>
                <w:lang w:eastAsia="en-GB" w:bidi="ar-SA"/>
              </w:rPr>
            </w:pPr>
            <w:r>
              <w:rPr>
                <w:rFonts w:cs="Arial"/>
                <w:color w:val="000000"/>
                <w:sz w:val="20"/>
                <w:szCs w:val="20"/>
                <w:lang w:eastAsia="en-GB" w:bidi="ar-SA"/>
              </w:rPr>
              <w:t>Absent</w:t>
            </w:r>
          </w:p>
        </w:tc>
        <w:tc>
          <w:tcPr>
            <w:tcW w:w="755" w:type="pct"/>
          </w:tcPr>
          <w:p w14:paraId="0BDD4773" w14:textId="77777777" w:rsidR="0083051E" w:rsidRPr="007F689F" w:rsidRDefault="0083051E" w:rsidP="009B3277">
            <w:pPr>
              <w:autoSpaceDE w:val="0"/>
              <w:autoSpaceDN w:val="0"/>
              <w:adjustRightInd w:val="0"/>
              <w:spacing w:before="0" w:after="0" w:line="240" w:lineRule="auto"/>
              <w:jc w:val="center"/>
              <w:rPr>
                <w:rFonts w:cs="Arial"/>
                <w:color w:val="000000"/>
                <w:sz w:val="20"/>
                <w:szCs w:val="20"/>
                <w:lang w:eastAsia="en-GB" w:bidi="ar-SA"/>
              </w:rPr>
            </w:pPr>
            <w:r>
              <w:rPr>
                <w:rFonts w:cs="Arial"/>
                <w:color w:val="000000"/>
                <w:sz w:val="20"/>
                <w:szCs w:val="20"/>
                <w:lang w:eastAsia="en-GB" w:bidi="ar-SA"/>
              </w:rPr>
              <w:t>-</w:t>
            </w:r>
          </w:p>
        </w:tc>
        <w:tc>
          <w:tcPr>
            <w:tcW w:w="754" w:type="pct"/>
          </w:tcPr>
          <w:p w14:paraId="430AC079" w14:textId="77777777" w:rsidR="0083051E" w:rsidRPr="007F689F" w:rsidRDefault="0083051E" w:rsidP="009B3277">
            <w:pPr>
              <w:autoSpaceDE w:val="0"/>
              <w:autoSpaceDN w:val="0"/>
              <w:adjustRightInd w:val="0"/>
              <w:spacing w:before="0" w:after="0" w:line="240" w:lineRule="auto"/>
              <w:jc w:val="center"/>
              <w:rPr>
                <w:rFonts w:cs="Arial"/>
                <w:color w:val="000000"/>
                <w:sz w:val="20"/>
                <w:szCs w:val="20"/>
                <w:lang w:eastAsia="en-GB" w:bidi="ar-SA"/>
              </w:rPr>
            </w:pPr>
            <w:r>
              <w:rPr>
                <w:rFonts w:cs="Arial"/>
                <w:color w:val="000000"/>
                <w:sz w:val="20"/>
                <w:szCs w:val="20"/>
                <w:lang w:eastAsia="en-GB" w:bidi="ar-SA"/>
              </w:rPr>
              <w:t>-</w:t>
            </w:r>
          </w:p>
        </w:tc>
      </w:tr>
    </w:tbl>
    <w:p w14:paraId="61161BD5" w14:textId="77777777" w:rsidR="0083051E" w:rsidRDefault="0083051E" w:rsidP="0083051E">
      <w:pPr>
        <w:pStyle w:val="FSCaption"/>
        <w:keepNext w:val="0"/>
      </w:pPr>
      <w:r>
        <w:t>ND: Not detected; LOD: Limit of detection; CFU: Colony-forming unit</w:t>
      </w:r>
    </w:p>
    <w:p w14:paraId="2836A7B3" w14:textId="77777777" w:rsidR="0083051E" w:rsidRPr="00D82F92" w:rsidRDefault="0083051E" w:rsidP="0083051E">
      <w:pPr>
        <w:pStyle w:val="FSCaption"/>
        <w:keepNext w:val="0"/>
      </w:pPr>
      <w:r>
        <w:t>Note: Analysis was performed on three batches of enzyme preparation.</w:t>
      </w:r>
    </w:p>
    <w:p w14:paraId="72766CC4" w14:textId="7CE458B7" w:rsidR="00767899" w:rsidRDefault="00767899" w:rsidP="00767899">
      <w:pPr>
        <w:pStyle w:val="Heading2"/>
      </w:pPr>
      <w:bookmarkStart w:id="57" w:name="_Toc99712181"/>
      <w:bookmarkStart w:id="58" w:name="_Toc111453177"/>
      <w:r w:rsidRPr="005B36A2">
        <w:t>2.</w:t>
      </w:r>
      <w:r>
        <w:t>3</w:t>
      </w:r>
      <w:r w:rsidRPr="005B36A2">
        <w:tab/>
        <w:t>Technological purpose of the enzyme</w:t>
      </w:r>
      <w:bookmarkEnd w:id="50"/>
      <w:bookmarkEnd w:id="51"/>
      <w:bookmarkEnd w:id="52"/>
      <w:bookmarkEnd w:id="57"/>
      <w:bookmarkEnd w:id="58"/>
    </w:p>
    <w:p w14:paraId="5F2C4EF4" w14:textId="6BDCD282" w:rsidR="00FB234B" w:rsidRDefault="00FB234B" w:rsidP="00FB234B">
      <w:pPr>
        <w:rPr>
          <w:lang w:bidi="ar-SA"/>
        </w:rPr>
      </w:pPr>
      <w:r>
        <w:rPr>
          <w:lang w:bidi="ar-SA"/>
        </w:rPr>
        <w:t xml:space="preserve">Alpha-amylase is a glycosidase, belonging to the hydrolase enzyme class. It catalyses </w:t>
      </w:r>
      <w:proofErr w:type="spellStart"/>
      <w:r>
        <w:rPr>
          <w:lang w:bidi="ar-SA"/>
        </w:rPr>
        <w:t>e</w:t>
      </w:r>
      <w:r w:rsidRPr="00FB234B">
        <w:rPr>
          <w:lang w:bidi="ar-SA"/>
        </w:rPr>
        <w:t>ndohydrolysis</w:t>
      </w:r>
      <w:proofErr w:type="spellEnd"/>
      <w:r w:rsidRPr="00FB234B">
        <w:rPr>
          <w:lang w:bidi="ar-SA"/>
        </w:rPr>
        <w:t xml:space="preserve"> of (1→4)-α-D-</w:t>
      </w:r>
      <w:proofErr w:type="spellStart"/>
      <w:r w:rsidRPr="00FB234B">
        <w:rPr>
          <w:lang w:bidi="ar-SA"/>
        </w:rPr>
        <w:t>glucosidic</w:t>
      </w:r>
      <w:proofErr w:type="spellEnd"/>
      <w:r w:rsidRPr="00FB234B">
        <w:rPr>
          <w:lang w:bidi="ar-SA"/>
        </w:rPr>
        <w:t xml:space="preserve"> linkages in polysaccharides containing three or more (1→4)-α-linked D-glucose units</w:t>
      </w:r>
      <w:r>
        <w:rPr>
          <w:lang w:bidi="ar-SA"/>
        </w:rPr>
        <w:t xml:space="preserve"> (IUBMB 2018).</w:t>
      </w:r>
      <w:r w:rsidR="00022A16">
        <w:rPr>
          <w:lang w:bidi="ar-SA"/>
        </w:rPr>
        <w:t xml:space="preserve"> These polysaccharides include </w:t>
      </w:r>
      <w:r w:rsidR="00922A4F">
        <w:rPr>
          <w:lang w:bidi="ar-SA"/>
        </w:rPr>
        <w:t>starch</w:t>
      </w:r>
      <w:r w:rsidR="00022A16">
        <w:rPr>
          <w:lang w:bidi="ar-SA"/>
        </w:rPr>
        <w:t>,</w:t>
      </w:r>
      <w:r w:rsidR="00922A4F">
        <w:rPr>
          <w:lang w:bidi="ar-SA"/>
        </w:rPr>
        <w:t xml:space="preserve"> glycogen</w:t>
      </w:r>
      <w:r w:rsidR="00022A16">
        <w:rPr>
          <w:lang w:bidi="ar-SA"/>
        </w:rPr>
        <w:t>, and related poly- and oligosaccharides.</w:t>
      </w:r>
      <w:r w:rsidR="00F50C12">
        <w:rPr>
          <w:lang w:bidi="ar-SA"/>
        </w:rPr>
        <w:t xml:space="preserve"> </w:t>
      </w:r>
      <w:r w:rsidR="00F50C12" w:rsidRPr="00F50C12">
        <w:rPr>
          <w:lang w:bidi="ar-SA"/>
        </w:rPr>
        <w:t>These substrates are commonly found in cereal grains such as wheat and cereal grain products such as</w:t>
      </w:r>
      <w:r w:rsidR="00F50C12">
        <w:rPr>
          <w:lang w:bidi="ar-SA"/>
        </w:rPr>
        <w:t xml:space="preserve"> wheat flour</w:t>
      </w:r>
      <w:r w:rsidR="00F50C12" w:rsidRPr="00F50C12">
        <w:rPr>
          <w:lang w:bidi="ar-SA"/>
        </w:rPr>
        <w:t>.</w:t>
      </w:r>
    </w:p>
    <w:p w14:paraId="74398BF1" w14:textId="02D89433" w:rsidR="00F50C12" w:rsidRDefault="00254B10" w:rsidP="00FB234B">
      <w:pPr>
        <w:rPr>
          <w:lang w:bidi="ar-SA"/>
        </w:rPr>
      </w:pPr>
      <w:r>
        <w:rPr>
          <w:lang w:bidi="ar-SA"/>
        </w:rPr>
        <w:t xml:space="preserve">Alpha-amylase is an endo-hydrolase as it acts on the interior of a polysaccharide substrate. This breaks the long molecule into smaller oligosaccharides called </w:t>
      </w:r>
      <w:proofErr w:type="spellStart"/>
      <w:r>
        <w:rPr>
          <w:lang w:bidi="ar-SA"/>
        </w:rPr>
        <w:t>dextrins</w:t>
      </w:r>
      <w:proofErr w:type="spellEnd"/>
      <w:r>
        <w:rPr>
          <w:lang w:bidi="ar-SA"/>
        </w:rPr>
        <w:t xml:space="preserve"> which consist of </w:t>
      </w:r>
      <w:r w:rsidR="00A91EDB">
        <w:rPr>
          <w:lang w:bidi="ar-SA"/>
        </w:rPr>
        <w:t>six</w:t>
      </w:r>
      <w:r>
        <w:rPr>
          <w:lang w:bidi="ar-SA"/>
        </w:rPr>
        <w:t xml:space="preserve"> to eight glucose molecules </w:t>
      </w:r>
      <w:r w:rsidR="00A25864">
        <w:rPr>
          <w:lang w:bidi="ar-SA"/>
        </w:rPr>
        <w:t>(</w:t>
      </w:r>
      <w:proofErr w:type="spellStart"/>
      <w:r w:rsidR="00A25864">
        <w:rPr>
          <w:lang w:bidi="ar-SA"/>
        </w:rPr>
        <w:t>Sundarram</w:t>
      </w:r>
      <w:proofErr w:type="spellEnd"/>
      <w:r w:rsidR="00A25864">
        <w:rPr>
          <w:lang w:bidi="ar-SA"/>
        </w:rPr>
        <w:t xml:space="preserve"> and Murthy 2014)</w:t>
      </w:r>
      <w:r w:rsidR="00BA3560">
        <w:rPr>
          <w:lang w:bidi="ar-SA"/>
        </w:rPr>
        <w:t>.</w:t>
      </w:r>
      <w:r w:rsidR="00A25864">
        <w:rPr>
          <w:lang w:bidi="ar-SA"/>
        </w:rPr>
        <w:t xml:space="preserve"> </w:t>
      </w:r>
      <w:r w:rsidR="00F50C12">
        <w:rPr>
          <w:lang w:bidi="ar-SA"/>
        </w:rPr>
        <w:t xml:space="preserve">Adding alpha-amylase to bread dough increases the yield of </w:t>
      </w:r>
      <w:proofErr w:type="spellStart"/>
      <w:r w:rsidR="00F50C12">
        <w:rPr>
          <w:lang w:bidi="ar-SA"/>
        </w:rPr>
        <w:t>dextrins</w:t>
      </w:r>
      <w:proofErr w:type="spellEnd"/>
      <w:r w:rsidR="00F50C12">
        <w:rPr>
          <w:lang w:bidi="ar-SA"/>
        </w:rPr>
        <w:t xml:space="preserve"> from </w:t>
      </w:r>
      <w:r w:rsidR="007D7390">
        <w:rPr>
          <w:lang w:bidi="ar-SA"/>
        </w:rPr>
        <w:t xml:space="preserve">the </w:t>
      </w:r>
      <w:r w:rsidR="00F50C12">
        <w:rPr>
          <w:lang w:bidi="ar-SA"/>
        </w:rPr>
        <w:t>hydrolysis</w:t>
      </w:r>
      <w:r w:rsidR="007D7390">
        <w:rPr>
          <w:lang w:bidi="ar-SA"/>
        </w:rPr>
        <w:t xml:space="preserve"> of </w:t>
      </w:r>
      <w:r>
        <w:rPr>
          <w:lang w:bidi="ar-SA"/>
        </w:rPr>
        <w:t>starch</w:t>
      </w:r>
      <w:r w:rsidR="00F50C12">
        <w:rPr>
          <w:lang w:bidi="ar-SA"/>
        </w:rPr>
        <w:t xml:space="preserve">. These </w:t>
      </w:r>
      <w:proofErr w:type="spellStart"/>
      <w:r w:rsidR="003E59CA">
        <w:rPr>
          <w:lang w:bidi="ar-SA"/>
        </w:rPr>
        <w:t>dextrins</w:t>
      </w:r>
      <w:proofErr w:type="spellEnd"/>
      <w:r w:rsidR="003E59CA">
        <w:rPr>
          <w:lang w:bidi="ar-SA"/>
        </w:rPr>
        <w:t xml:space="preserve"> </w:t>
      </w:r>
      <w:r w:rsidR="00F50C12">
        <w:rPr>
          <w:lang w:bidi="ar-SA"/>
        </w:rPr>
        <w:t xml:space="preserve">are fermented </w:t>
      </w:r>
      <w:r w:rsidR="006C0958">
        <w:rPr>
          <w:lang w:bidi="ar-SA"/>
        </w:rPr>
        <w:t>by yeast; the increased fermentation</w:t>
      </w:r>
      <w:r w:rsidR="00F50C12">
        <w:rPr>
          <w:lang w:bidi="ar-SA"/>
        </w:rPr>
        <w:t xml:space="preserve"> improves the volume and texture of the </w:t>
      </w:r>
      <w:r w:rsidR="006C0958">
        <w:rPr>
          <w:lang w:bidi="ar-SA"/>
        </w:rPr>
        <w:t xml:space="preserve">baked </w:t>
      </w:r>
      <w:r w:rsidR="00F50C12">
        <w:rPr>
          <w:lang w:bidi="ar-SA"/>
        </w:rPr>
        <w:t xml:space="preserve">product. </w:t>
      </w:r>
      <w:proofErr w:type="spellStart"/>
      <w:r>
        <w:rPr>
          <w:lang w:bidi="ar-SA"/>
        </w:rPr>
        <w:t>Dextrins</w:t>
      </w:r>
      <w:proofErr w:type="spellEnd"/>
      <w:r>
        <w:rPr>
          <w:lang w:bidi="ar-SA"/>
        </w:rPr>
        <w:t xml:space="preserve"> can also be broken down further into </w:t>
      </w:r>
      <w:r w:rsidR="00B642EA">
        <w:rPr>
          <w:lang w:bidi="ar-SA"/>
        </w:rPr>
        <w:t xml:space="preserve">mono- and disaccharides such as glucose and fructose. </w:t>
      </w:r>
      <w:r w:rsidR="00F50C12">
        <w:rPr>
          <w:lang w:bidi="ar-SA"/>
        </w:rPr>
        <w:t xml:space="preserve">The extra sugar </w:t>
      </w:r>
      <w:r w:rsidR="006C0958">
        <w:rPr>
          <w:lang w:bidi="ar-SA"/>
        </w:rPr>
        <w:t xml:space="preserve">produced </w:t>
      </w:r>
      <w:r w:rsidR="00F50C12">
        <w:rPr>
          <w:lang w:bidi="ar-SA"/>
        </w:rPr>
        <w:t xml:space="preserve">improves other qualities of </w:t>
      </w:r>
      <w:r w:rsidR="00B642EA">
        <w:rPr>
          <w:lang w:bidi="ar-SA"/>
        </w:rPr>
        <w:t>bakery products</w:t>
      </w:r>
      <w:r w:rsidR="00F50C12">
        <w:rPr>
          <w:lang w:bidi="ar-SA"/>
        </w:rPr>
        <w:t xml:space="preserve"> such as taste, crust colour, and toasting </w:t>
      </w:r>
      <w:r w:rsidR="006C0958">
        <w:rPr>
          <w:lang w:bidi="ar-SA"/>
        </w:rPr>
        <w:t xml:space="preserve">characteristics </w:t>
      </w:r>
      <w:r w:rsidR="00F50C12">
        <w:rPr>
          <w:lang w:bidi="ar-SA"/>
        </w:rPr>
        <w:t xml:space="preserve">(de Souza and de </w:t>
      </w:r>
      <w:r w:rsidR="00F50C12" w:rsidRPr="00F50C12">
        <w:rPr>
          <w:lang w:bidi="ar-SA"/>
        </w:rPr>
        <w:t xml:space="preserve">Oliveira </w:t>
      </w:r>
      <w:proofErr w:type="spellStart"/>
      <w:r w:rsidR="00F50C12" w:rsidRPr="00F50C12">
        <w:rPr>
          <w:lang w:bidi="ar-SA"/>
        </w:rPr>
        <w:t>Magalhães</w:t>
      </w:r>
      <w:proofErr w:type="spellEnd"/>
      <w:r w:rsidR="00F50C12" w:rsidRPr="00F50C12">
        <w:rPr>
          <w:lang w:bidi="ar-SA"/>
        </w:rPr>
        <w:t xml:space="preserve"> </w:t>
      </w:r>
      <w:r w:rsidR="00F50C12">
        <w:rPr>
          <w:lang w:bidi="ar-SA"/>
        </w:rPr>
        <w:t>2010)</w:t>
      </w:r>
      <w:r w:rsidR="00500D7D">
        <w:rPr>
          <w:lang w:bidi="ar-SA"/>
        </w:rPr>
        <w:t>.</w:t>
      </w:r>
      <w:r w:rsidR="00A263EC">
        <w:rPr>
          <w:lang w:bidi="ar-SA"/>
        </w:rPr>
        <w:t xml:space="preserve"> The addition of alpha-amylase can also reduce the rate of staling in bakery products (van der </w:t>
      </w:r>
      <w:proofErr w:type="spellStart"/>
      <w:r w:rsidR="00A263EC">
        <w:rPr>
          <w:lang w:bidi="ar-SA"/>
        </w:rPr>
        <w:t>Maarel</w:t>
      </w:r>
      <w:proofErr w:type="spellEnd"/>
      <w:r w:rsidR="00A263EC">
        <w:rPr>
          <w:lang w:bidi="ar-SA"/>
        </w:rPr>
        <w:t xml:space="preserve"> 2002).</w:t>
      </w:r>
    </w:p>
    <w:p w14:paraId="49BA1855" w14:textId="48437D78" w:rsidR="00083EA8" w:rsidRPr="00083EA8" w:rsidRDefault="00083EA8" w:rsidP="00FB234B">
      <w:pPr>
        <w:rPr>
          <w:lang w:bidi="ar-SA"/>
        </w:rPr>
      </w:pPr>
      <w:r>
        <w:rPr>
          <w:lang w:bidi="ar-SA"/>
        </w:rPr>
        <w:lastRenderedPageBreak/>
        <w:t xml:space="preserve">AB Enzymes has modified the production organism to co-express a hydrolase. This minimises thickening of the fermentation </w:t>
      </w:r>
      <w:r w:rsidR="00353178">
        <w:rPr>
          <w:lang w:bidi="ar-SA"/>
        </w:rPr>
        <w:t xml:space="preserve">broth </w:t>
      </w:r>
      <w:r>
        <w:rPr>
          <w:lang w:bidi="ar-SA"/>
        </w:rPr>
        <w:t xml:space="preserve">during manufacturing of the enzyme preparation. The applicant indicated that the amount of hydrolase in the enzyme preparation is insignificant, and similar to that produced by unmodified </w:t>
      </w:r>
      <w:r>
        <w:rPr>
          <w:i/>
          <w:iCs/>
          <w:lang w:bidi="ar-SA"/>
        </w:rPr>
        <w:t>B. subtilis</w:t>
      </w:r>
      <w:r>
        <w:rPr>
          <w:lang w:bidi="ar-SA"/>
        </w:rPr>
        <w:t>.</w:t>
      </w:r>
    </w:p>
    <w:p w14:paraId="542A52A6" w14:textId="5567AB7E" w:rsidR="00022A16" w:rsidRPr="00430DEC" w:rsidRDefault="00022A16" w:rsidP="00022A16">
      <w:pPr>
        <w:rPr>
          <w:lang w:eastAsia="en-AU"/>
        </w:rPr>
      </w:pPr>
      <w:r w:rsidRPr="00935994">
        <w:t xml:space="preserve">Use of commercial enzyme preparations should follow </w:t>
      </w:r>
      <w:r w:rsidR="00CF7EA4">
        <w:t>G</w:t>
      </w:r>
      <w:r>
        <w:t xml:space="preserve">ood </w:t>
      </w:r>
      <w:r w:rsidR="00CF7EA4">
        <w:t>M</w:t>
      </w:r>
      <w:r>
        <w:t xml:space="preserve">anufacturing </w:t>
      </w:r>
      <w:r w:rsidR="00CF7EA4">
        <w:t>P</w:t>
      </w:r>
      <w:r>
        <w:t>ractice (</w:t>
      </w:r>
      <w:r w:rsidRPr="00935994">
        <w:t>GMP</w:t>
      </w:r>
      <w:r>
        <w:t>)</w:t>
      </w:r>
      <w:r w:rsidRPr="00935994">
        <w:t xml:space="preserve">, where use is at a level that is not higher than that necessary to achieve the desired enzymatic reaction. The conditions of use of the enzyme </w:t>
      </w:r>
      <w:r>
        <w:t>in the manufacture of bakery products</w:t>
      </w:r>
      <w:r w:rsidRPr="00935994">
        <w:t xml:space="preserve"> will depend on a number of factors including the nature of the application and the individual food manufacturers’ production processes. The optimum use level should be assessed and adjusted using trials that reflect their particular processes.</w:t>
      </w:r>
    </w:p>
    <w:p w14:paraId="0F83DB67" w14:textId="2906A1B0" w:rsidR="6E696124" w:rsidRDefault="00022A16" w:rsidP="6E696124">
      <w:pPr>
        <w:rPr>
          <w:szCs w:val="22"/>
          <w:lang w:eastAsia="en-AU"/>
        </w:rPr>
      </w:pPr>
      <w:r w:rsidRPr="6E696124">
        <w:rPr>
          <w:lang w:eastAsia="en-AU"/>
        </w:rPr>
        <w:t xml:space="preserve">The </w:t>
      </w:r>
      <w:r w:rsidR="00C5362A" w:rsidRPr="6E696124">
        <w:rPr>
          <w:lang w:eastAsia="en-AU"/>
        </w:rPr>
        <w:t>applicant</w:t>
      </w:r>
      <w:r w:rsidRPr="6E696124">
        <w:rPr>
          <w:lang w:eastAsia="en-AU"/>
        </w:rPr>
        <w:t xml:space="preserve"> </w:t>
      </w:r>
      <w:r w:rsidR="00C5362A" w:rsidRPr="6E696124">
        <w:rPr>
          <w:lang w:eastAsia="en-AU"/>
        </w:rPr>
        <w:t>provided</w:t>
      </w:r>
      <w:r w:rsidRPr="6E696124">
        <w:rPr>
          <w:lang w:eastAsia="en-AU"/>
        </w:rPr>
        <w:t xml:space="preserve"> a description of the method used for determining enzyme activit</w:t>
      </w:r>
      <w:r w:rsidR="00C5362A" w:rsidRPr="6E696124">
        <w:rPr>
          <w:lang w:eastAsia="en-AU"/>
        </w:rPr>
        <w:t>y</w:t>
      </w:r>
      <w:r w:rsidR="1B2F6142" w:rsidRPr="6E696124">
        <w:rPr>
          <w:lang w:eastAsia="en-AU"/>
        </w:rPr>
        <w:t>, which is</w:t>
      </w:r>
      <w:r w:rsidR="00C5362A" w:rsidRPr="6E696124">
        <w:rPr>
          <w:lang w:eastAsia="en-AU"/>
        </w:rPr>
        <w:t xml:space="preserve"> CCI.</w:t>
      </w:r>
    </w:p>
    <w:p w14:paraId="6D85386A" w14:textId="245DBC59" w:rsidR="00767899" w:rsidRDefault="00767899" w:rsidP="00767899">
      <w:pPr>
        <w:pStyle w:val="Heading2"/>
      </w:pPr>
      <w:bookmarkStart w:id="59" w:name="_Toc41315866"/>
      <w:bookmarkStart w:id="60" w:name="_Toc41579939"/>
      <w:bookmarkStart w:id="61" w:name="_Toc94272104"/>
      <w:bookmarkStart w:id="62" w:name="_Toc99712182"/>
      <w:bookmarkStart w:id="63" w:name="_Toc111453178"/>
      <w:r w:rsidRPr="005B36A2">
        <w:t>2.</w:t>
      </w:r>
      <w:r>
        <w:t>4</w:t>
      </w:r>
      <w:r w:rsidRPr="005B36A2">
        <w:tab/>
        <w:t>Technological justification for the enzyme</w:t>
      </w:r>
      <w:bookmarkEnd w:id="59"/>
      <w:bookmarkEnd w:id="60"/>
      <w:bookmarkEnd w:id="61"/>
      <w:bookmarkEnd w:id="62"/>
      <w:bookmarkEnd w:id="63"/>
    </w:p>
    <w:p w14:paraId="3B0F6CD0" w14:textId="5FFA95B8" w:rsidR="0017462B" w:rsidRDefault="0017462B" w:rsidP="0017462B">
      <w:pPr>
        <w:rPr>
          <w:lang w:bidi="ar-SA"/>
        </w:rPr>
      </w:pPr>
      <w:r>
        <w:rPr>
          <w:lang w:bidi="ar-SA"/>
        </w:rPr>
        <w:t xml:space="preserve">As outlined above, alpha-amylase is used to catalyse the breakdown of starch and other polysaccharides. The small </w:t>
      </w:r>
      <w:proofErr w:type="spellStart"/>
      <w:r>
        <w:rPr>
          <w:lang w:bidi="ar-SA"/>
        </w:rPr>
        <w:t>dextrins</w:t>
      </w:r>
      <w:proofErr w:type="spellEnd"/>
      <w:r>
        <w:rPr>
          <w:lang w:bidi="ar-SA"/>
        </w:rPr>
        <w:t xml:space="preserve"> released can be fermented. In the manufacture of bakery products, a higher fermentation rate increases the volume and improves the texture of the final product. Its use as requested by the applicant is therefore technologically justified.</w:t>
      </w:r>
    </w:p>
    <w:p w14:paraId="5ECCC24F" w14:textId="0BE8A829" w:rsidR="00767899" w:rsidRDefault="00767899" w:rsidP="00767899">
      <w:pPr>
        <w:pStyle w:val="Heading2"/>
      </w:pPr>
      <w:bookmarkStart w:id="64" w:name="_Toc14167678"/>
      <w:bookmarkStart w:id="65" w:name="_Toc14167749"/>
      <w:bookmarkStart w:id="66" w:name="_Toc472327053"/>
      <w:bookmarkStart w:id="67" w:name="_Toc501699827"/>
      <w:bookmarkStart w:id="68" w:name="_Toc536543994"/>
      <w:bookmarkStart w:id="69" w:name="_Toc536607129"/>
      <w:bookmarkStart w:id="70" w:name="_Toc41315871"/>
      <w:bookmarkStart w:id="71" w:name="_Toc41579944"/>
      <w:bookmarkStart w:id="72" w:name="_Toc94272109"/>
      <w:bookmarkStart w:id="73" w:name="_Toc99712183"/>
      <w:bookmarkStart w:id="74" w:name="_Toc111453179"/>
      <w:bookmarkEnd w:id="64"/>
      <w:bookmarkEnd w:id="65"/>
      <w:r w:rsidRPr="00D15C0C">
        <w:t>2.</w:t>
      </w:r>
      <w:r>
        <w:t>5</w:t>
      </w:r>
      <w:r w:rsidRPr="00D15C0C">
        <w:tab/>
        <w:t>Food technology conclusion</w:t>
      </w:r>
      <w:bookmarkEnd w:id="66"/>
      <w:bookmarkEnd w:id="67"/>
      <w:bookmarkEnd w:id="68"/>
      <w:bookmarkEnd w:id="69"/>
      <w:bookmarkEnd w:id="70"/>
      <w:bookmarkEnd w:id="71"/>
      <w:bookmarkEnd w:id="72"/>
      <w:bookmarkEnd w:id="73"/>
      <w:bookmarkEnd w:id="74"/>
    </w:p>
    <w:p w14:paraId="71BA6D3C" w14:textId="60AE8236" w:rsidR="0017462B" w:rsidRDefault="0017462B" w:rsidP="0017462B">
      <w:pPr>
        <w:rPr>
          <w:lang w:bidi="ar-SA"/>
        </w:rPr>
      </w:pPr>
      <w:r>
        <w:rPr>
          <w:lang w:bidi="ar-SA"/>
        </w:rPr>
        <w:t>FSANZ concludes that the proposed use of this alpha-amylase in the manufacture of bakery products is consistent with its typical function of catalysing the hydrolysis of starc</w:t>
      </w:r>
      <w:r w:rsidR="00AD6D63">
        <w:rPr>
          <w:lang w:bidi="ar-SA"/>
        </w:rPr>
        <w:t>h.</w:t>
      </w:r>
    </w:p>
    <w:p w14:paraId="76770E17" w14:textId="0A24AC1C" w:rsidR="0017462B" w:rsidRDefault="0017462B" w:rsidP="0017462B">
      <w:pPr>
        <w:rPr>
          <w:lang w:bidi="ar-SA"/>
        </w:rPr>
      </w:pPr>
      <w:r w:rsidRPr="6390B7C9">
        <w:rPr>
          <w:lang w:bidi="ar-SA"/>
        </w:rPr>
        <w:t xml:space="preserve">Analysis of the evidence provides adequate assurance that the proposed use of the enzyme, at a level not higher than necessary to achieve the desired enzyme reaction </w:t>
      </w:r>
      <w:r w:rsidR="1F36011C" w:rsidRPr="6390B7C9">
        <w:rPr>
          <w:lang w:bidi="ar-SA"/>
        </w:rPr>
        <w:t>under</w:t>
      </w:r>
      <w:r w:rsidRPr="6390B7C9">
        <w:rPr>
          <w:lang w:bidi="ar-SA"/>
        </w:rPr>
        <w:t xml:space="preserve"> GMP </w:t>
      </w:r>
      <w:r w:rsidR="127A8600" w:rsidRPr="6390B7C9">
        <w:rPr>
          <w:lang w:bidi="ar-SA"/>
        </w:rPr>
        <w:t xml:space="preserve">usage </w:t>
      </w:r>
      <w:r w:rsidRPr="6390B7C9">
        <w:rPr>
          <w:lang w:bidi="ar-SA"/>
        </w:rPr>
        <w:t>levels</w:t>
      </w:r>
      <w:r w:rsidR="00AD6D63" w:rsidRPr="6390B7C9">
        <w:rPr>
          <w:lang w:bidi="ar-SA"/>
        </w:rPr>
        <w:t>, is technologically justified.</w:t>
      </w:r>
    </w:p>
    <w:p w14:paraId="3CD1BC85" w14:textId="77777777" w:rsidR="0017462B" w:rsidRDefault="0017462B" w:rsidP="0017462B">
      <w:pPr>
        <w:rPr>
          <w:lang w:bidi="ar-SA"/>
        </w:rPr>
      </w:pPr>
      <w:r>
        <w:rPr>
          <w:lang w:bidi="ar-SA"/>
        </w:rPr>
        <w:t>Alpha-amylase performs its technological purpose during the production of food and is not performing a technological purpose in the final food. It is therefore appropriately categorised as a processing aid as defined in the Code.</w:t>
      </w:r>
    </w:p>
    <w:p w14:paraId="7787E8FC" w14:textId="3DFDB27B" w:rsidR="0017462B" w:rsidRPr="0017462B" w:rsidRDefault="0017462B" w:rsidP="0017462B">
      <w:pPr>
        <w:rPr>
          <w:lang w:bidi="ar-SA"/>
        </w:rPr>
      </w:pPr>
      <w:r>
        <w:rPr>
          <w:lang w:bidi="ar-SA"/>
        </w:rPr>
        <w:t xml:space="preserve">There are relevant identity and purity specifications in the Code that enzyme preparations containing this enzyme would need </w:t>
      </w:r>
      <w:r w:rsidR="00AD6D63">
        <w:rPr>
          <w:lang w:bidi="ar-SA"/>
        </w:rPr>
        <w:t>to meet if its use is approved.</w:t>
      </w:r>
    </w:p>
    <w:p w14:paraId="3FA3F1A9" w14:textId="28616879" w:rsidR="00767899" w:rsidRDefault="00767899" w:rsidP="00767899">
      <w:pPr>
        <w:pStyle w:val="Heading1"/>
      </w:pPr>
      <w:bookmarkStart w:id="75" w:name="_Toc94272110"/>
      <w:bookmarkStart w:id="76" w:name="_Toc99712184"/>
      <w:bookmarkStart w:id="77" w:name="_Ref108521061"/>
      <w:bookmarkStart w:id="78" w:name="_Toc111453180"/>
      <w:r w:rsidRPr="001E6A7B">
        <w:t>3 Safety assessment</w:t>
      </w:r>
      <w:bookmarkStart w:id="79" w:name="_Toc471740081"/>
      <w:bookmarkStart w:id="80" w:name="_Toc499282437"/>
      <w:bookmarkEnd w:id="26"/>
      <w:bookmarkEnd w:id="27"/>
      <w:bookmarkEnd w:id="28"/>
      <w:bookmarkEnd w:id="29"/>
      <w:bookmarkEnd w:id="30"/>
      <w:bookmarkEnd w:id="75"/>
      <w:bookmarkEnd w:id="76"/>
      <w:bookmarkEnd w:id="77"/>
      <w:bookmarkEnd w:id="78"/>
    </w:p>
    <w:p w14:paraId="360573E9" w14:textId="77777777" w:rsidR="00E00D2B" w:rsidRDefault="00E00D2B" w:rsidP="00E00D2B">
      <w:r w:rsidRPr="001D1FB4">
        <w:rPr>
          <w:lang w:eastAsia="en-AU" w:bidi="ar-SA"/>
        </w:rPr>
        <w:t xml:space="preserve">The objectives of this safety assessment are to </w:t>
      </w:r>
      <w:r w:rsidRPr="001D1FB4">
        <w:t>evaluate any potential public health and safety concerns that may arise from the use of this enzyme</w:t>
      </w:r>
      <w:r w:rsidRPr="001D1FB4">
        <w:rPr>
          <w:lang w:eastAsia="en-AU"/>
        </w:rPr>
        <w:t xml:space="preserve">, produced by this microorganism, </w:t>
      </w:r>
      <w:r w:rsidRPr="001D1FB4">
        <w:t xml:space="preserve">as a processing aid. </w:t>
      </w:r>
    </w:p>
    <w:p w14:paraId="50300C23" w14:textId="77777777" w:rsidR="00E00D2B" w:rsidRPr="0032484B" w:rsidRDefault="00E00D2B" w:rsidP="00E00D2B">
      <w:pPr>
        <w:rPr>
          <w:lang w:val="en-AU"/>
        </w:rPr>
      </w:pPr>
      <w:r w:rsidRPr="0032484B">
        <w:rPr>
          <w:lang w:val="en-AU" w:bidi="ar-SA"/>
        </w:rPr>
        <w:t>Some information relevant to this section is Confidential Commercial Information (CCI), so full details cannot be provided in this public report.</w:t>
      </w:r>
    </w:p>
    <w:p w14:paraId="72A91D12" w14:textId="77777777" w:rsidR="00767899" w:rsidRPr="006C2969" w:rsidRDefault="00767899" w:rsidP="00767899">
      <w:pPr>
        <w:pStyle w:val="Heading2"/>
      </w:pPr>
      <w:bookmarkStart w:id="81" w:name="_Toc471740085"/>
      <w:bookmarkStart w:id="82" w:name="_Toc499282440"/>
      <w:bookmarkStart w:id="83" w:name="_Toc505255639"/>
      <w:bookmarkStart w:id="84" w:name="_Toc536543996"/>
      <w:bookmarkStart w:id="85" w:name="_Toc536607131"/>
      <w:bookmarkStart w:id="86" w:name="_Toc41315873"/>
      <w:bookmarkStart w:id="87" w:name="_Toc41579946"/>
      <w:bookmarkStart w:id="88" w:name="_Toc94272111"/>
      <w:bookmarkStart w:id="89" w:name="_Toc99712185"/>
      <w:bookmarkStart w:id="90" w:name="_Toc111453181"/>
      <w:bookmarkEnd w:id="79"/>
      <w:bookmarkEnd w:id="80"/>
      <w:r w:rsidRPr="006C2969">
        <w:lastRenderedPageBreak/>
        <w:t>3.</w:t>
      </w:r>
      <w:bookmarkEnd w:id="81"/>
      <w:r>
        <w:t>1</w:t>
      </w:r>
      <w:r>
        <w:tab/>
      </w:r>
      <w:r w:rsidRPr="006C2969">
        <w:t>History of use</w:t>
      </w:r>
      <w:bookmarkEnd w:id="82"/>
      <w:bookmarkEnd w:id="83"/>
      <w:bookmarkEnd w:id="84"/>
      <w:bookmarkEnd w:id="85"/>
      <w:bookmarkEnd w:id="86"/>
      <w:bookmarkEnd w:id="87"/>
      <w:bookmarkEnd w:id="88"/>
      <w:bookmarkEnd w:id="89"/>
      <w:bookmarkEnd w:id="90"/>
    </w:p>
    <w:p w14:paraId="5CCD2244" w14:textId="77777777" w:rsidR="00767899" w:rsidRDefault="00767899" w:rsidP="00767899">
      <w:pPr>
        <w:pStyle w:val="Heading3"/>
      </w:pPr>
      <w:bookmarkStart w:id="91" w:name="_Toc498940968"/>
      <w:bookmarkStart w:id="92" w:name="_Toc499282441"/>
      <w:bookmarkStart w:id="93" w:name="_Toc536543997"/>
      <w:bookmarkStart w:id="94" w:name="_Toc536607132"/>
      <w:bookmarkStart w:id="95" w:name="_Toc41315874"/>
      <w:bookmarkStart w:id="96" w:name="_Toc41579947"/>
      <w:bookmarkStart w:id="97" w:name="_Toc94272112"/>
      <w:bookmarkStart w:id="98" w:name="_Toc99712186"/>
      <w:bookmarkStart w:id="99" w:name="_Toc111453182"/>
      <w:r>
        <w:t>3.1.1</w:t>
      </w:r>
      <w:r>
        <w:tab/>
        <w:t>Host organism</w:t>
      </w:r>
      <w:bookmarkEnd w:id="91"/>
      <w:bookmarkEnd w:id="92"/>
      <w:bookmarkEnd w:id="93"/>
      <w:bookmarkEnd w:id="94"/>
      <w:bookmarkEnd w:id="95"/>
      <w:bookmarkEnd w:id="96"/>
      <w:bookmarkEnd w:id="97"/>
      <w:bookmarkEnd w:id="98"/>
      <w:bookmarkEnd w:id="99"/>
    </w:p>
    <w:p w14:paraId="449011B3" w14:textId="7BF1CEAB" w:rsidR="2253A337" w:rsidRDefault="2253A337" w:rsidP="003718CF">
      <w:pPr>
        <w:keepNext/>
        <w:rPr>
          <w:i/>
          <w:iCs/>
          <w:szCs w:val="22"/>
        </w:rPr>
      </w:pPr>
      <w:r w:rsidRPr="2253A337">
        <w:rPr>
          <w:i/>
          <w:iCs/>
          <w:szCs w:val="22"/>
        </w:rPr>
        <w:t>Bacillus subtilis</w:t>
      </w:r>
    </w:p>
    <w:p w14:paraId="176C14F7" w14:textId="4D56262E" w:rsidR="2253A337" w:rsidRDefault="2253A337" w:rsidP="2253A337">
      <w:pPr>
        <w:rPr>
          <w:szCs w:val="22"/>
        </w:rPr>
      </w:pPr>
      <w:r w:rsidRPr="2253A337">
        <w:rPr>
          <w:szCs w:val="22"/>
        </w:rPr>
        <w:t xml:space="preserve">There is a long history of safe industrial use of </w:t>
      </w:r>
      <w:r w:rsidRPr="2253A337">
        <w:rPr>
          <w:i/>
          <w:iCs/>
          <w:szCs w:val="22"/>
        </w:rPr>
        <w:t>B. subtilis</w:t>
      </w:r>
      <w:r w:rsidRPr="2253A337">
        <w:rPr>
          <w:szCs w:val="22"/>
        </w:rPr>
        <w:t xml:space="preserve"> as a microorganism to produce enzymes for food processing in many countries including Australia. JECFA (FAO/WHO, 2006) has conducted a technical review of </w:t>
      </w:r>
      <w:r w:rsidRPr="2253A337">
        <w:rPr>
          <w:i/>
          <w:iCs/>
          <w:szCs w:val="22"/>
        </w:rPr>
        <w:t>B. subtilis</w:t>
      </w:r>
      <w:r w:rsidRPr="2253A337">
        <w:rPr>
          <w:szCs w:val="22"/>
        </w:rPr>
        <w:t xml:space="preserve"> as a safe strain for enzyme production which concludes its safety.</w:t>
      </w:r>
    </w:p>
    <w:p w14:paraId="596F9A8E" w14:textId="4CE39D41" w:rsidR="2253A337" w:rsidRDefault="7FF92554" w:rsidP="2253A337">
      <w:pPr>
        <w:rPr>
          <w:szCs w:val="22"/>
        </w:rPr>
      </w:pPr>
      <w:r w:rsidRPr="115AEA12">
        <w:rPr>
          <w:szCs w:val="22"/>
        </w:rPr>
        <w:t xml:space="preserve">Schedule 18 to Standard 1.3.3 of the Code currently permits the following enzymes derived from </w:t>
      </w:r>
      <w:r w:rsidRPr="115AEA12">
        <w:rPr>
          <w:i/>
          <w:iCs/>
          <w:szCs w:val="22"/>
        </w:rPr>
        <w:t>B. subtilis:</w:t>
      </w:r>
      <w:r w:rsidRPr="115AEA12">
        <w:rPr>
          <w:szCs w:val="22"/>
        </w:rPr>
        <w:t xml:space="preserve"> alpha-acetolactate decarboxylase, alpha-amylase, beta-amylase, asparaginase, endo-1,4-beta-xylanase, beta-</w:t>
      </w:r>
      <w:proofErr w:type="spellStart"/>
      <w:r w:rsidRPr="115AEA12">
        <w:rPr>
          <w:szCs w:val="22"/>
        </w:rPr>
        <w:t>glucanase</w:t>
      </w:r>
      <w:proofErr w:type="spellEnd"/>
      <w:r w:rsidRPr="115AEA12">
        <w:rPr>
          <w:szCs w:val="22"/>
        </w:rPr>
        <w:t xml:space="preserve">, </w:t>
      </w:r>
      <w:proofErr w:type="spellStart"/>
      <w:r w:rsidRPr="115AEA12">
        <w:rPr>
          <w:szCs w:val="22"/>
        </w:rPr>
        <w:t>hemicellulase</w:t>
      </w:r>
      <w:proofErr w:type="spellEnd"/>
      <w:r w:rsidRPr="115AEA12">
        <w:rPr>
          <w:szCs w:val="22"/>
        </w:rPr>
        <w:t xml:space="preserve"> multicomponent enzyme, Maltogenic alpha-amylase, metalloproteinase, </w:t>
      </w:r>
      <w:proofErr w:type="spellStart"/>
      <w:r w:rsidRPr="115AEA12">
        <w:rPr>
          <w:szCs w:val="22"/>
        </w:rPr>
        <w:t>pullu</w:t>
      </w:r>
      <w:r w:rsidR="003718CF">
        <w:rPr>
          <w:szCs w:val="22"/>
        </w:rPr>
        <w:t>lanase</w:t>
      </w:r>
      <w:proofErr w:type="spellEnd"/>
      <w:r w:rsidR="003718CF">
        <w:rPr>
          <w:szCs w:val="22"/>
        </w:rPr>
        <w:t>, and serine proteinase.</w:t>
      </w:r>
    </w:p>
    <w:p w14:paraId="41778343" w14:textId="3841DBC4" w:rsidR="2253A337" w:rsidRDefault="2253A337" w:rsidP="2253A337">
      <w:r>
        <w:t xml:space="preserve">EFSA has accorded </w:t>
      </w:r>
      <w:r w:rsidRPr="7E098BAE">
        <w:rPr>
          <w:i/>
          <w:iCs/>
        </w:rPr>
        <w:t>B. subtilis</w:t>
      </w:r>
      <w:r>
        <w:t xml:space="preserve"> Qualified Presumption of Safety (QPS) status since 2007 (EFSA, 2007). </w:t>
      </w:r>
      <w:r w:rsidR="7FF92554">
        <w:t>Data provided with the application (CCI information provided)</w:t>
      </w:r>
      <w:r w:rsidR="115AEA12">
        <w:t xml:space="preserve"> </w:t>
      </w:r>
      <w:r w:rsidR="7FF92554">
        <w:t xml:space="preserve">confirmed the identity of the production strain as </w:t>
      </w:r>
      <w:r w:rsidR="7FF92554" w:rsidRPr="7E098BAE">
        <w:rPr>
          <w:i/>
          <w:iCs/>
        </w:rPr>
        <w:t>B. subtilis</w:t>
      </w:r>
      <w:r w:rsidR="7FF92554">
        <w:t xml:space="preserve">. Analysis of cytotoxicity was provided with the application, following the current guidelines for the assessment of toxigenic potential of </w:t>
      </w:r>
      <w:r w:rsidR="7FF92554" w:rsidRPr="7E098BAE">
        <w:rPr>
          <w:i/>
          <w:iCs/>
        </w:rPr>
        <w:t xml:space="preserve">Bacillus </w:t>
      </w:r>
      <w:r w:rsidR="7FF92554">
        <w:t xml:space="preserve">species (EFSA, 2020). The report shows the absence of toxigenic activity in Vero cells of the production strain. Data was also provided with the application that demonstrates that the </w:t>
      </w:r>
      <w:r w:rsidR="7FF92554" w:rsidRPr="7E098BAE">
        <w:rPr>
          <w:i/>
          <w:iCs/>
        </w:rPr>
        <w:t>B. subtilis</w:t>
      </w:r>
      <w:r w:rsidR="7FF92554">
        <w:t xml:space="preserve"> production strain AR-651 was not detectable in the final enzyme preparation to be</w:t>
      </w:r>
      <w:r w:rsidR="003718CF">
        <w:t xml:space="preserve"> used as a food processing aid.</w:t>
      </w:r>
    </w:p>
    <w:p w14:paraId="6CFFB304" w14:textId="4744D77E" w:rsidR="2253A337" w:rsidRDefault="2253A337" w:rsidP="2253A337">
      <w:pPr>
        <w:rPr>
          <w:szCs w:val="22"/>
        </w:rPr>
      </w:pPr>
      <w:r w:rsidRPr="2253A337">
        <w:rPr>
          <w:szCs w:val="22"/>
        </w:rPr>
        <w:t>The manufacturing process involves appropriate controls to prevent microbial contamination. The microbial quality of the final enzyme preparation meets the specifications required by JECFA (2006) and no antibiotic or</w:t>
      </w:r>
      <w:r w:rsidR="003718CF">
        <w:rPr>
          <w:szCs w:val="22"/>
        </w:rPr>
        <w:t xml:space="preserve"> toxic compounds were detected.</w:t>
      </w:r>
    </w:p>
    <w:p w14:paraId="0804BD84" w14:textId="5A83C0AB" w:rsidR="2253A337" w:rsidRDefault="2253A337" w:rsidP="2253A337">
      <w:pPr>
        <w:rPr>
          <w:szCs w:val="22"/>
        </w:rPr>
      </w:pPr>
      <w:r w:rsidRPr="5009F3CC">
        <w:rPr>
          <w:szCs w:val="22"/>
        </w:rPr>
        <w:t xml:space="preserve">To prepare the host organism for the expression of alpha-amylase, a series of genetic modification steps were undertaken to transform the recipient strain </w:t>
      </w:r>
      <w:r w:rsidRPr="5009F3CC">
        <w:rPr>
          <w:i/>
          <w:iCs/>
          <w:szCs w:val="22"/>
        </w:rPr>
        <w:t>B. subtilis</w:t>
      </w:r>
      <w:r w:rsidRPr="5009F3CC">
        <w:rPr>
          <w:szCs w:val="22"/>
        </w:rPr>
        <w:t xml:space="preserve"> into the production strain </w:t>
      </w:r>
      <w:r w:rsidRPr="5009F3CC">
        <w:rPr>
          <w:i/>
          <w:iCs/>
          <w:szCs w:val="22"/>
        </w:rPr>
        <w:t xml:space="preserve">B. subtilis </w:t>
      </w:r>
      <w:r w:rsidRPr="003718CF">
        <w:rPr>
          <w:szCs w:val="22"/>
        </w:rPr>
        <w:t>AR-651</w:t>
      </w:r>
      <w:r w:rsidRPr="5009F3CC">
        <w:rPr>
          <w:szCs w:val="22"/>
        </w:rPr>
        <w:t xml:space="preserve"> with the alpha-amylase gene derived from </w:t>
      </w:r>
      <w:proofErr w:type="spellStart"/>
      <w:r w:rsidRPr="5009F3CC">
        <w:rPr>
          <w:i/>
          <w:iCs/>
          <w:szCs w:val="22"/>
        </w:rPr>
        <w:t>Thermoactinomyces</w:t>
      </w:r>
      <w:proofErr w:type="spellEnd"/>
      <w:r w:rsidRPr="5009F3CC">
        <w:rPr>
          <w:i/>
          <w:iCs/>
          <w:szCs w:val="22"/>
        </w:rPr>
        <w:t xml:space="preserve"> vulgaris</w:t>
      </w:r>
      <w:r w:rsidRPr="5009F3CC">
        <w:rPr>
          <w:szCs w:val="22"/>
        </w:rPr>
        <w:t>.</w:t>
      </w:r>
    </w:p>
    <w:p w14:paraId="0B53F81A" w14:textId="77777777" w:rsidR="00767899" w:rsidRDefault="00767899" w:rsidP="00767899">
      <w:pPr>
        <w:pStyle w:val="Heading3"/>
      </w:pPr>
      <w:bookmarkStart w:id="100" w:name="_Toc498940969"/>
      <w:bookmarkStart w:id="101" w:name="_Toc499282442"/>
      <w:bookmarkStart w:id="102" w:name="_Toc536543998"/>
      <w:bookmarkStart w:id="103" w:name="_Toc536607133"/>
      <w:bookmarkStart w:id="104" w:name="_Toc41315875"/>
      <w:bookmarkStart w:id="105" w:name="_Toc41579948"/>
      <w:bookmarkStart w:id="106" w:name="_Toc94272113"/>
      <w:bookmarkStart w:id="107" w:name="_Toc99712187"/>
      <w:bookmarkStart w:id="108" w:name="_Toc111453183"/>
      <w:r>
        <w:t>3.1.2</w:t>
      </w:r>
      <w:r>
        <w:tab/>
        <w:t>Gene donor organisms</w:t>
      </w:r>
      <w:bookmarkEnd w:id="100"/>
      <w:bookmarkEnd w:id="101"/>
      <w:bookmarkEnd w:id="102"/>
      <w:bookmarkEnd w:id="103"/>
      <w:bookmarkEnd w:id="104"/>
      <w:bookmarkEnd w:id="105"/>
      <w:bookmarkEnd w:id="106"/>
      <w:bookmarkEnd w:id="107"/>
      <w:bookmarkEnd w:id="108"/>
    </w:p>
    <w:p w14:paraId="6F369A28" w14:textId="15AC70D5" w:rsidR="2253A337" w:rsidRDefault="2253A337" w:rsidP="2253A337">
      <w:pPr>
        <w:rPr>
          <w:i/>
          <w:iCs/>
          <w:szCs w:val="22"/>
        </w:rPr>
      </w:pPr>
      <w:proofErr w:type="spellStart"/>
      <w:r w:rsidRPr="2253A337">
        <w:rPr>
          <w:i/>
          <w:iCs/>
          <w:szCs w:val="22"/>
        </w:rPr>
        <w:t>Thermoactinomyces</w:t>
      </w:r>
      <w:proofErr w:type="spellEnd"/>
      <w:r w:rsidRPr="2253A337">
        <w:rPr>
          <w:i/>
          <w:iCs/>
          <w:szCs w:val="22"/>
        </w:rPr>
        <w:t xml:space="preserve"> vulgaris</w:t>
      </w:r>
    </w:p>
    <w:p w14:paraId="0A5F60FF" w14:textId="1CCE558D" w:rsidR="2253A337" w:rsidRPr="00BA3560" w:rsidRDefault="2253A337" w:rsidP="2253A337">
      <w:pPr>
        <w:rPr>
          <w:szCs w:val="22"/>
        </w:rPr>
      </w:pPr>
      <w:r w:rsidRPr="00BA3560">
        <w:rPr>
          <w:szCs w:val="22"/>
        </w:rPr>
        <w:t xml:space="preserve">The application dossier includes reference to one donor species, namely </w:t>
      </w:r>
      <w:proofErr w:type="spellStart"/>
      <w:r w:rsidRPr="00BA3560">
        <w:rPr>
          <w:i/>
          <w:iCs/>
          <w:szCs w:val="22"/>
        </w:rPr>
        <w:t>Thermoactinomyces</w:t>
      </w:r>
      <w:proofErr w:type="spellEnd"/>
      <w:r w:rsidRPr="00BA3560">
        <w:rPr>
          <w:i/>
          <w:iCs/>
          <w:szCs w:val="22"/>
        </w:rPr>
        <w:t xml:space="preserve"> vulgaris </w:t>
      </w:r>
      <w:r w:rsidR="5009F3CC" w:rsidRPr="00BA3560">
        <w:rPr>
          <w:rFonts w:eastAsia="Arial" w:cs="Arial"/>
          <w:szCs w:val="22"/>
        </w:rPr>
        <w:t>94-2A</w:t>
      </w:r>
      <w:r w:rsidRPr="00BA3560">
        <w:rPr>
          <w:szCs w:val="22"/>
        </w:rPr>
        <w:t xml:space="preserve">. </w:t>
      </w:r>
      <w:r w:rsidRPr="00BA3560">
        <w:rPr>
          <w:i/>
          <w:iCs/>
          <w:szCs w:val="22"/>
        </w:rPr>
        <w:t xml:space="preserve">T. vulgaris </w:t>
      </w:r>
      <w:r w:rsidRPr="00BA3560">
        <w:rPr>
          <w:szCs w:val="22"/>
        </w:rPr>
        <w:t>is a Biosafety level 1 organism, that are generally regarded as safe to humans and the environment.</w:t>
      </w:r>
    </w:p>
    <w:p w14:paraId="5359CD8F" w14:textId="77777777" w:rsidR="00767899" w:rsidRPr="00D67005" w:rsidRDefault="00767899" w:rsidP="00767899">
      <w:pPr>
        <w:pStyle w:val="Heading2"/>
      </w:pPr>
      <w:bookmarkStart w:id="109" w:name="_Toc499282443"/>
      <w:bookmarkStart w:id="110" w:name="_Toc505255640"/>
      <w:bookmarkStart w:id="111" w:name="_Toc536543999"/>
      <w:bookmarkStart w:id="112" w:name="_Toc536607134"/>
      <w:bookmarkStart w:id="113" w:name="_Toc41315876"/>
      <w:bookmarkStart w:id="114" w:name="_Toc41579949"/>
      <w:bookmarkStart w:id="115" w:name="_Toc94272114"/>
      <w:bookmarkStart w:id="116" w:name="_Toc99712188"/>
      <w:bookmarkStart w:id="117" w:name="_Toc111453184"/>
      <w:r>
        <w:t>3.2</w:t>
      </w:r>
      <w:r>
        <w:tab/>
        <w:t>Characterisation of the genetic modification(s)</w:t>
      </w:r>
      <w:bookmarkEnd w:id="109"/>
      <w:bookmarkEnd w:id="110"/>
      <w:bookmarkEnd w:id="111"/>
      <w:bookmarkEnd w:id="112"/>
      <w:bookmarkEnd w:id="113"/>
      <w:bookmarkEnd w:id="114"/>
      <w:bookmarkEnd w:id="115"/>
      <w:bookmarkEnd w:id="116"/>
      <w:bookmarkEnd w:id="117"/>
    </w:p>
    <w:p w14:paraId="372FC715" w14:textId="1A57D426" w:rsidR="00767899" w:rsidRDefault="00767899" w:rsidP="00767899">
      <w:pPr>
        <w:pStyle w:val="Heading3"/>
      </w:pPr>
      <w:bookmarkStart w:id="118" w:name="_Toc536544000"/>
      <w:bookmarkStart w:id="119" w:name="_Toc536607135"/>
      <w:bookmarkStart w:id="120" w:name="_Toc41315877"/>
      <w:bookmarkStart w:id="121" w:name="_Toc41579950"/>
      <w:bookmarkStart w:id="122" w:name="_Toc94272115"/>
      <w:bookmarkStart w:id="123" w:name="_Toc99712189"/>
      <w:bookmarkStart w:id="124" w:name="_Toc111453185"/>
      <w:bookmarkStart w:id="125" w:name="_Toc471740086"/>
      <w:bookmarkStart w:id="126" w:name="_Toc505255641"/>
      <w:bookmarkStart w:id="127" w:name="_Toc499282447"/>
      <w:r>
        <w:t>3.2.1</w:t>
      </w:r>
      <w:r>
        <w:tab/>
        <w:t>Description of DNA to be introduced and method of transformation</w:t>
      </w:r>
      <w:bookmarkEnd w:id="118"/>
      <w:bookmarkEnd w:id="119"/>
      <w:bookmarkEnd w:id="120"/>
      <w:bookmarkEnd w:id="121"/>
      <w:bookmarkEnd w:id="122"/>
      <w:bookmarkEnd w:id="123"/>
      <w:bookmarkEnd w:id="124"/>
    </w:p>
    <w:p w14:paraId="03C5959B" w14:textId="7AC301FA" w:rsidR="00DC2A6A" w:rsidRDefault="00DC2A6A" w:rsidP="00936ADC">
      <w:pPr>
        <w:rPr>
          <w:lang w:eastAsia="en-AU" w:bidi="ar-SA"/>
        </w:rPr>
      </w:pPr>
      <w:r w:rsidRPr="1B5D44E4">
        <w:rPr>
          <w:lang w:eastAsia="en-AU" w:bidi="ar-SA"/>
        </w:rPr>
        <w:t xml:space="preserve">The alpha-amylase enzyme is encoded by </w:t>
      </w:r>
      <w:r w:rsidR="00E20D12" w:rsidRPr="1B5D44E4">
        <w:rPr>
          <w:lang w:eastAsia="en-AU" w:bidi="ar-SA"/>
        </w:rPr>
        <w:t>a</w:t>
      </w:r>
      <w:r w:rsidRPr="1B5D44E4">
        <w:rPr>
          <w:lang w:eastAsia="en-AU" w:bidi="ar-SA"/>
        </w:rPr>
        <w:t xml:space="preserve"> gene derived from an isolate of </w:t>
      </w:r>
      <w:r w:rsidRPr="1B5D44E4">
        <w:rPr>
          <w:i/>
          <w:iCs/>
          <w:lang w:eastAsia="en-AU" w:bidi="ar-SA"/>
        </w:rPr>
        <w:t>T</w:t>
      </w:r>
      <w:r w:rsidR="00E20D12" w:rsidRPr="1B5D44E4">
        <w:rPr>
          <w:i/>
          <w:iCs/>
          <w:lang w:eastAsia="en-AU" w:bidi="ar-SA"/>
        </w:rPr>
        <w:t>. </w:t>
      </w:r>
      <w:r w:rsidRPr="1B5D44E4">
        <w:rPr>
          <w:i/>
          <w:iCs/>
          <w:lang w:eastAsia="en-AU" w:bidi="ar-SA"/>
        </w:rPr>
        <w:t>vulgaris</w:t>
      </w:r>
      <w:r w:rsidR="00AF6445" w:rsidRPr="1B5D44E4">
        <w:rPr>
          <w:i/>
          <w:iCs/>
          <w:lang w:eastAsia="en-AU" w:bidi="ar-SA"/>
        </w:rPr>
        <w:t xml:space="preserve">. </w:t>
      </w:r>
      <w:r w:rsidRPr="1B5D44E4">
        <w:rPr>
          <w:lang w:eastAsia="en-AU" w:bidi="ar-SA"/>
        </w:rPr>
        <w:t>Data provided by the applicant and analysed by FSANZ confirmed the identi</w:t>
      </w:r>
      <w:r w:rsidR="003718CF" w:rsidRPr="1B5D44E4">
        <w:rPr>
          <w:lang w:eastAsia="en-AU" w:bidi="ar-SA"/>
        </w:rPr>
        <w:t>ty of the alpha-amylase enzyme.</w:t>
      </w:r>
    </w:p>
    <w:p w14:paraId="6858F462" w14:textId="02578E6F" w:rsidR="00D80AC1" w:rsidRDefault="00CB0F70" w:rsidP="1A4C8526">
      <w:pPr>
        <w:rPr>
          <w:lang w:eastAsia="en-AU" w:bidi="ar-SA"/>
        </w:rPr>
      </w:pPr>
      <w:r w:rsidRPr="1A4C8526">
        <w:rPr>
          <w:lang w:eastAsia="en-AU" w:bidi="ar-SA"/>
        </w:rPr>
        <w:lastRenderedPageBreak/>
        <w:t>The</w:t>
      </w:r>
      <w:r w:rsidR="00DC2A6A" w:rsidRPr="1A4C8526">
        <w:rPr>
          <w:lang w:eastAsia="en-AU" w:bidi="ar-SA"/>
        </w:rPr>
        <w:t xml:space="preserve"> </w:t>
      </w:r>
      <w:r w:rsidR="00E20D12" w:rsidRPr="1A4C8526">
        <w:rPr>
          <w:lang w:eastAsia="en-AU" w:bidi="ar-SA"/>
        </w:rPr>
        <w:t xml:space="preserve">alpha-amylase </w:t>
      </w:r>
      <w:r w:rsidR="00DC2A6A" w:rsidRPr="1A4C8526">
        <w:rPr>
          <w:lang w:eastAsia="en-AU" w:bidi="ar-SA"/>
        </w:rPr>
        <w:t xml:space="preserve">gene was cloned into a plasmid </w:t>
      </w:r>
      <w:r w:rsidR="00E20D12" w:rsidRPr="1A4C8526">
        <w:rPr>
          <w:lang w:eastAsia="en-AU" w:bidi="ar-SA"/>
        </w:rPr>
        <w:t>vector</w:t>
      </w:r>
      <w:r w:rsidR="00121D8E" w:rsidRPr="1A4C8526">
        <w:rPr>
          <w:lang w:eastAsia="en-AU" w:bidi="ar-SA"/>
        </w:rPr>
        <w:t xml:space="preserve"> </w:t>
      </w:r>
      <w:r w:rsidR="00DC2A6A" w:rsidRPr="1A4C8526">
        <w:rPr>
          <w:lang w:eastAsia="en-AU" w:bidi="ar-SA"/>
        </w:rPr>
        <w:t>constructed using</w:t>
      </w:r>
      <w:r w:rsidR="4C1587B3" w:rsidRPr="1A4C8526">
        <w:rPr>
          <w:lang w:eastAsia="en-AU" w:bidi="ar-SA"/>
        </w:rPr>
        <w:t xml:space="preserve"> </w:t>
      </w:r>
      <w:r w:rsidR="3CBA0DEF" w:rsidRPr="1A4C8526">
        <w:rPr>
          <w:lang w:eastAsia="en-AU" w:bidi="ar-SA"/>
        </w:rPr>
        <w:t xml:space="preserve">select </w:t>
      </w:r>
      <w:r w:rsidR="4C1587B3" w:rsidRPr="1A4C8526">
        <w:rPr>
          <w:lang w:eastAsia="en-AU" w:bidi="ar-SA"/>
        </w:rPr>
        <w:t xml:space="preserve">sequence elements </w:t>
      </w:r>
      <w:r w:rsidR="0AB854D0" w:rsidRPr="1A4C8526">
        <w:rPr>
          <w:rFonts w:eastAsia="Arial" w:cs="Arial"/>
          <w:szCs w:val="22"/>
        </w:rPr>
        <w:t>from pBC16-1 and pUB110 (</w:t>
      </w:r>
      <w:proofErr w:type="spellStart"/>
      <w:r w:rsidR="0AB854D0" w:rsidRPr="1A4C8526">
        <w:rPr>
          <w:rFonts w:eastAsia="Arial" w:cs="Arial"/>
          <w:szCs w:val="22"/>
        </w:rPr>
        <w:t>Kreft</w:t>
      </w:r>
      <w:proofErr w:type="spellEnd"/>
      <w:r w:rsidR="0AB854D0" w:rsidRPr="1A4C8526">
        <w:rPr>
          <w:rFonts w:eastAsia="Arial" w:cs="Arial"/>
          <w:szCs w:val="22"/>
        </w:rPr>
        <w:t xml:space="preserve"> et al., 1978; </w:t>
      </w:r>
      <w:proofErr w:type="spellStart"/>
      <w:r w:rsidR="0AB854D0" w:rsidRPr="1A4C8526">
        <w:rPr>
          <w:rFonts w:eastAsia="Arial" w:cs="Arial"/>
          <w:szCs w:val="22"/>
        </w:rPr>
        <w:t>Gryczan</w:t>
      </w:r>
      <w:proofErr w:type="spellEnd"/>
      <w:r w:rsidR="0AB854D0" w:rsidRPr="1A4C8526">
        <w:rPr>
          <w:rFonts w:eastAsia="Arial" w:cs="Arial"/>
          <w:szCs w:val="22"/>
        </w:rPr>
        <w:t xml:space="preserve"> et al., 1978)</w:t>
      </w:r>
      <w:r w:rsidR="6F040A0E" w:rsidRPr="1A4C8526">
        <w:rPr>
          <w:lang w:eastAsia="en-AU" w:bidi="ar-SA"/>
        </w:rPr>
        <w:t>,</w:t>
      </w:r>
      <w:r w:rsidR="00DC2A6A" w:rsidRPr="1A4C8526">
        <w:rPr>
          <w:lang w:eastAsia="en-AU" w:bidi="ar-SA"/>
        </w:rPr>
        <w:t xml:space="preserve"> </w:t>
      </w:r>
      <w:r w:rsidR="00E20D12" w:rsidRPr="1A4C8526">
        <w:rPr>
          <w:lang w:eastAsia="en-AU" w:bidi="ar-SA"/>
        </w:rPr>
        <w:t xml:space="preserve">to </w:t>
      </w:r>
      <w:r w:rsidR="00DC2A6A" w:rsidRPr="1A4C8526">
        <w:rPr>
          <w:lang w:eastAsia="en-AU" w:bidi="ar-SA"/>
        </w:rPr>
        <w:t>creat</w:t>
      </w:r>
      <w:r w:rsidR="00E20D12" w:rsidRPr="1A4C8526">
        <w:rPr>
          <w:lang w:eastAsia="en-AU" w:bidi="ar-SA"/>
        </w:rPr>
        <w:t>e</w:t>
      </w:r>
      <w:r w:rsidR="00DC2A6A" w:rsidRPr="1A4C8526">
        <w:rPr>
          <w:lang w:eastAsia="en-AU" w:bidi="ar-SA"/>
        </w:rPr>
        <w:t xml:space="preserve"> the </w:t>
      </w:r>
      <w:r w:rsidR="00936ADC" w:rsidRPr="1A4C8526">
        <w:rPr>
          <w:lang w:eastAsia="en-AU" w:bidi="ar-SA"/>
        </w:rPr>
        <w:t xml:space="preserve">pAA-A002 </w:t>
      </w:r>
      <w:r w:rsidR="00E20D12" w:rsidRPr="1A4C8526">
        <w:rPr>
          <w:lang w:eastAsia="en-AU" w:bidi="ar-SA"/>
        </w:rPr>
        <w:t xml:space="preserve">expression </w:t>
      </w:r>
      <w:r w:rsidR="00936ADC" w:rsidRPr="1A4C8526">
        <w:rPr>
          <w:lang w:eastAsia="en-AU" w:bidi="ar-SA"/>
        </w:rPr>
        <w:t>plasmid</w:t>
      </w:r>
      <w:r w:rsidR="000F46F8" w:rsidRPr="1A4C8526">
        <w:rPr>
          <w:lang w:eastAsia="en-AU" w:bidi="ar-SA"/>
        </w:rPr>
        <w:t>.</w:t>
      </w:r>
      <w:r w:rsidR="00936ADC" w:rsidRPr="1A4C8526">
        <w:rPr>
          <w:lang w:eastAsia="en-AU" w:bidi="ar-SA"/>
        </w:rPr>
        <w:t xml:space="preserve"> </w:t>
      </w:r>
      <w:r w:rsidR="6697264D" w:rsidRPr="1A4C8526">
        <w:rPr>
          <w:lang w:eastAsia="en-AU" w:bidi="ar-SA"/>
        </w:rPr>
        <w:t>Expression of the a</w:t>
      </w:r>
      <w:r w:rsidR="00936ADC" w:rsidRPr="1A4C8526">
        <w:rPr>
          <w:lang w:eastAsia="en-AU" w:bidi="ar-SA"/>
        </w:rPr>
        <w:t xml:space="preserve">lpha-amylase gene is </w:t>
      </w:r>
      <w:r w:rsidR="76053CA9" w:rsidRPr="1A4C8526">
        <w:rPr>
          <w:lang w:eastAsia="en-AU" w:bidi="ar-SA"/>
        </w:rPr>
        <w:t xml:space="preserve">regulated </w:t>
      </w:r>
      <w:r w:rsidR="00936ADC" w:rsidRPr="1A4C8526">
        <w:rPr>
          <w:lang w:eastAsia="en-AU" w:bidi="ar-SA"/>
        </w:rPr>
        <w:t xml:space="preserve">by a </w:t>
      </w:r>
      <w:r w:rsidR="0058F393" w:rsidRPr="1A4C8526">
        <w:rPr>
          <w:i/>
          <w:iCs/>
          <w:lang w:eastAsia="en-AU" w:bidi="ar-SA"/>
        </w:rPr>
        <w:t>Bacillus </w:t>
      </w:r>
      <w:r w:rsidR="0058F393" w:rsidRPr="1A4C8526">
        <w:rPr>
          <w:lang w:eastAsia="en-AU" w:bidi="ar-SA"/>
        </w:rPr>
        <w:t xml:space="preserve">sp. </w:t>
      </w:r>
      <w:r w:rsidR="00936ADC" w:rsidRPr="1A4C8526">
        <w:rPr>
          <w:lang w:eastAsia="en-AU" w:bidi="ar-SA"/>
        </w:rPr>
        <w:t>promoter</w:t>
      </w:r>
      <w:r w:rsidRPr="1A4C8526">
        <w:rPr>
          <w:i/>
          <w:iCs/>
          <w:lang w:eastAsia="en-AU" w:bidi="ar-SA"/>
        </w:rPr>
        <w:t xml:space="preserve"> </w:t>
      </w:r>
      <w:r w:rsidR="000F46F8" w:rsidRPr="1A4C8526">
        <w:rPr>
          <w:lang w:eastAsia="en-AU" w:bidi="ar-SA"/>
        </w:rPr>
        <w:t>and</w:t>
      </w:r>
      <w:r w:rsidR="00D80AC1" w:rsidRPr="1A4C8526">
        <w:rPr>
          <w:lang w:eastAsia="en-AU" w:bidi="ar-SA"/>
        </w:rPr>
        <w:t xml:space="preserve"> transcription termination sequence from </w:t>
      </w:r>
      <w:r w:rsidR="00D80AC1" w:rsidRPr="1A4C8526">
        <w:rPr>
          <w:i/>
          <w:iCs/>
          <w:lang w:eastAsia="en-AU" w:bidi="ar-SA"/>
        </w:rPr>
        <w:t>T. vulgaris</w:t>
      </w:r>
      <w:r w:rsidR="003718CF" w:rsidRPr="1A4C8526">
        <w:rPr>
          <w:lang w:eastAsia="en-AU" w:bidi="ar-SA"/>
        </w:rPr>
        <w:t>.</w:t>
      </w:r>
    </w:p>
    <w:p w14:paraId="57746061" w14:textId="2FBA83B5" w:rsidR="00C06449" w:rsidRDefault="00C06449" w:rsidP="00936ADC">
      <w:pPr>
        <w:rPr>
          <w:lang w:eastAsia="en-AU" w:bidi="ar-SA"/>
        </w:rPr>
      </w:pPr>
      <w:r w:rsidRPr="00C06449">
        <w:rPr>
          <w:lang w:eastAsia="en-AU" w:bidi="ar-SA"/>
        </w:rPr>
        <w:t>Transformation of the pAA-A002 plasmid into</w:t>
      </w:r>
      <w:r>
        <w:rPr>
          <w:lang w:eastAsia="en-AU" w:bidi="ar-SA"/>
        </w:rPr>
        <w:t xml:space="preserve"> a </w:t>
      </w:r>
      <w:r w:rsidRPr="000F46F8">
        <w:rPr>
          <w:i/>
          <w:lang w:eastAsia="en-AU" w:bidi="ar-SA"/>
        </w:rPr>
        <w:t>B. subtilis</w:t>
      </w:r>
      <w:r w:rsidRPr="00C06449">
        <w:rPr>
          <w:lang w:eastAsia="en-AU" w:bidi="ar-SA"/>
        </w:rPr>
        <w:t xml:space="preserve"> was achieved through protoplast fusion, based on the methods described in Chang &amp; Cohen (1979)</w:t>
      </w:r>
      <w:r>
        <w:rPr>
          <w:lang w:eastAsia="en-AU" w:bidi="ar-SA"/>
        </w:rPr>
        <w:t xml:space="preserve">. Transformants were </w:t>
      </w:r>
      <w:r w:rsidR="00595B6C">
        <w:rPr>
          <w:lang w:eastAsia="en-AU" w:bidi="ar-SA"/>
        </w:rPr>
        <w:t>separated</w:t>
      </w:r>
      <w:r>
        <w:rPr>
          <w:lang w:eastAsia="en-AU" w:bidi="ar-SA"/>
        </w:rPr>
        <w:t xml:space="preserve"> using an antibiotic-independent mechanism</w:t>
      </w:r>
      <w:r w:rsidR="00595B6C">
        <w:rPr>
          <w:lang w:eastAsia="en-AU" w:bidi="ar-SA"/>
        </w:rPr>
        <w:t>, utilising the</w:t>
      </w:r>
      <w:r w:rsidR="00595B6C" w:rsidRPr="00595B6C">
        <w:rPr>
          <w:lang w:eastAsia="en-AU" w:bidi="ar-SA"/>
        </w:rPr>
        <w:t xml:space="preserve"> </w:t>
      </w:r>
      <w:r w:rsidR="00595B6C">
        <w:rPr>
          <w:lang w:eastAsia="en-AU" w:bidi="ar-SA"/>
        </w:rPr>
        <w:t xml:space="preserve">presence of a metabolic gene on pAA-A002 </w:t>
      </w:r>
      <w:r w:rsidR="00922787">
        <w:rPr>
          <w:lang w:eastAsia="en-AU" w:bidi="ar-SA"/>
        </w:rPr>
        <w:t>to</w:t>
      </w:r>
      <w:r>
        <w:rPr>
          <w:lang w:eastAsia="en-AU" w:bidi="ar-SA"/>
        </w:rPr>
        <w:t xml:space="preserve"> </w:t>
      </w:r>
      <w:r w:rsidR="00595B6C">
        <w:rPr>
          <w:lang w:eastAsia="en-AU" w:bidi="ar-SA"/>
        </w:rPr>
        <w:t>select</w:t>
      </w:r>
      <w:r w:rsidR="00922787">
        <w:rPr>
          <w:lang w:eastAsia="en-AU" w:bidi="ar-SA"/>
        </w:rPr>
        <w:t xml:space="preserve"> for</w:t>
      </w:r>
      <w:r w:rsidR="00CB0F70">
        <w:rPr>
          <w:lang w:eastAsia="en-AU" w:bidi="ar-SA"/>
        </w:rPr>
        <w:t xml:space="preserve"> </w:t>
      </w:r>
      <w:r w:rsidR="00595B6C">
        <w:rPr>
          <w:lang w:eastAsia="en-AU" w:bidi="ar-SA"/>
        </w:rPr>
        <w:t>recovery from the parental strain’s auxotrophic phenotype</w:t>
      </w:r>
      <w:r>
        <w:rPr>
          <w:lang w:eastAsia="en-AU" w:bidi="ar-SA"/>
        </w:rPr>
        <w:t>.</w:t>
      </w:r>
    </w:p>
    <w:p w14:paraId="5192CC30" w14:textId="7843486B" w:rsidR="00D80AC1" w:rsidRPr="00D80AC1" w:rsidRDefault="00D80AC1" w:rsidP="00936ADC">
      <w:pPr>
        <w:rPr>
          <w:lang w:eastAsia="en-AU" w:bidi="ar-SA"/>
        </w:rPr>
      </w:pPr>
      <w:r>
        <w:rPr>
          <w:lang w:eastAsia="en-AU" w:bidi="ar-SA"/>
        </w:rPr>
        <w:t xml:space="preserve">In addition to the </w:t>
      </w:r>
      <w:r w:rsidR="00E20D12" w:rsidRPr="00DC2A6A">
        <w:rPr>
          <w:lang w:eastAsia="en-AU" w:bidi="ar-SA"/>
        </w:rPr>
        <w:t>alpha-amylase</w:t>
      </w:r>
      <w:r w:rsidR="00E20D12">
        <w:rPr>
          <w:lang w:eastAsia="en-AU" w:bidi="ar-SA"/>
        </w:rPr>
        <w:t xml:space="preserve"> </w:t>
      </w:r>
      <w:r>
        <w:rPr>
          <w:lang w:eastAsia="en-AU" w:bidi="ar-SA"/>
        </w:rPr>
        <w:t xml:space="preserve">gene, a </w:t>
      </w:r>
      <w:r w:rsidR="00D73218">
        <w:rPr>
          <w:lang w:eastAsia="en-AU" w:bidi="ar-SA"/>
        </w:rPr>
        <w:t>n</w:t>
      </w:r>
      <w:r w:rsidR="00D73218" w:rsidRPr="00D73218">
        <w:rPr>
          <w:lang w:eastAsia="en-AU" w:bidi="ar-SA"/>
        </w:rPr>
        <w:t>ative hydr</w:t>
      </w:r>
      <w:r w:rsidR="00D73218">
        <w:rPr>
          <w:lang w:eastAsia="en-AU" w:bidi="ar-SA"/>
        </w:rPr>
        <w:t xml:space="preserve">olase derived from </w:t>
      </w:r>
      <w:r w:rsidR="00D73218" w:rsidRPr="00D73218">
        <w:rPr>
          <w:i/>
          <w:lang w:eastAsia="en-AU" w:bidi="ar-SA"/>
        </w:rPr>
        <w:t>Bacillus</w:t>
      </w:r>
      <w:r w:rsidR="001406FB">
        <w:rPr>
          <w:lang w:eastAsia="en-AU" w:bidi="ar-SA"/>
        </w:rPr>
        <w:t> </w:t>
      </w:r>
      <w:r w:rsidR="00D73218">
        <w:rPr>
          <w:lang w:eastAsia="en-AU" w:bidi="ar-SA"/>
        </w:rPr>
        <w:t>sp.</w:t>
      </w:r>
      <w:r w:rsidR="00D73218" w:rsidRPr="00D73218">
        <w:rPr>
          <w:lang w:eastAsia="en-AU" w:bidi="ar-SA"/>
        </w:rPr>
        <w:t xml:space="preserve"> </w:t>
      </w:r>
      <w:r w:rsidR="000F46F8">
        <w:rPr>
          <w:lang w:eastAsia="en-AU" w:bidi="ar-SA"/>
        </w:rPr>
        <w:t>is co</w:t>
      </w:r>
      <w:r w:rsidR="00420695">
        <w:rPr>
          <w:lang w:eastAsia="en-AU" w:bidi="ar-SA"/>
        </w:rPr>
        <w:t>-</w:t>
      </w:r>
      <w:r w:rsidR="000F46F8">
        <w:rPr>
          <w:lang w:eastAsia="en-AU" w:bidi="ar-SA"/>
        </w:rPr>
        <w:t xml:space="preserve">expressed from pAA-A002, which </w:t>
      </w:r>
      <w:r w:rsidR="00D73218">
        <w:rPr>
          <w:lang w:eastAsia="en-AU" w:bidi="ar-SA"/>
        </w:rPr>
        <w:t>aid</w:t>
      </w:r>
      <w:r w:rsidR="000F46F8">
        <w:rPr>
          <w:lang w:eastAsia="en-AU" w:bidi="ar-SA"/>
        </w:rPr>
        <w:t>s</w:t>
      </w:r>
      <w:r w:rsidR="00D73218">
        <w:rPr>
          <w:lang w:eastAsia="en-AU" w:bidi="ar-SA"/>
        </w:rPr>
        <w:t xml:space="preserve"> </w:t>
      </w:r>
      <w:r w:rsidR="00420695">
        <w:rPr>
          <w:lang w:eastAsia="en-AU" w:bidi="ar-SA"/>
        </w:rPr>
        <w:t>in</w:t>
      </w:r>
      <w:r w:rsidR="001406FB">
        <w:rPr>
          <w:lang w:eastAsia="en-AU" w:bidi="ar-SA"/>
        </w:rPr>
        <w:t xml:space="preserve"> the</w:t>
      </w:r>
      <w:r w:rsidR="00420695">
        <w:rPr>
          <w:lang w:eastAsia="en-AU" w:bidi="ar-SA"/>
        </w:rPr>
        <w:t xml:space="preserve"> </w:t>
      </w:r>
      <w:r w:rsidR="00D73218">
        <w:rPr>
          <w:lang w:eastAsia="en-AU" w:bidi="ar-SA"/>
        </w:rPr>
        <w:t>manufacturing</w:t>
      </w:r>
      <w:r w:rsidR="001406FB">
        <w:rPr>
          <w:lang w:eastAsia="en-AU" w:bidi="ar-SA"/>
        </w:rPr>
        <w:t xml:space="preserve"> process</w:t>
      </w:r>
      <w:r w:rsidR="00D73218">
        <w:rPr>
          <w:lang w:eastAsia="en-AU" w:bidi="ar-SA"/>
        </w:rPr>
        <w:t xml:space="preserve"> </w:t>
      </w:r>
      <w:r w:rsidR="00420695">
        <w:rPr>
          <w:lang w:eastAsia="en-AU" w:bidi="ar-SA"/>
        </w:rPr>
        <w:t>post-fermentation</w:t>
      </w:r>
      <w:r w:rsidR="000F46F8">
        <w:rPr>
          <w:lang w:eastAsia="en-AU" w:bidi="ar-SA"/>
        </w:rPr>
        <w:t>.</w:t>
      </w:r>
      <w:r w:rsidR="00CB0F70">
        <w:rPr>
          <w:lang w:eastAsia="en-AU" w:bidi="ar-SA"/>
        </w:rPr>
        <w:t xml:space="preserve"> </w:t>
      </w:r>
      <w:r w:rsidR="00CB0F70" w:rsidRPr="00CB0F70">
        <w:rPr>
          <w:lang w:eastAsia="en-AU" w:bidi="ar-SA"/>
        </w:rPr>
        <w:t>Data provided by the applicant and analysed by FSANZ confirmed the identity o</w:t>
      </w:r>
      <w:r w:rsidR="00CB0F70">
        <w:rPr>
          <w:lang w:eastAsia="en-AU" w:bidi="ar-SA"/>
        </w:rPr>
        <w:t>f this hydrolase.</w:t>
      </w:r>
    </w:p>
    <w:p w14:paraId="1AFFBC28" w14:textId="65357541" w:rsidR="00767899" w:rsidRDefault="00767899" w:rsidP="00767899">
      <w:pPr>
        <w:pStyle w:val="Heading3"/>
      </w:pPr>
      <w:bookmarkStart w:id="128" w:name="_Toc536544001"/>
      <w:bookmarkStart w:id="129" w:name="_Toc536607136"/>
      <w:bookmarkStart w:id="130" w:name="_Toc41315878"/>
      <w:bookmarkStart w:id="131" w:name="_Toc41579951"/>
      <w:bookmarkStart w:id="132" w:name="_Toc94272116"/>
      <w:bookmarkStart w:id="133" w:name="_Toc99712190"/>
      <w:bookmarkStart w:id="134" w:name="_Toc111453186"/>
      <w:r w:rsidRPr="00BE6060">
        <w:t>3.</w:t>
      </w:r>
      <w:r>
        <w:t>2</w:t>
      </w:r>
      <w:r w:rsidRPr="00BE6060">
        <w:t>.2</w:t>
      </w:r>
      <w:r w:rsidRPr="00BE6060">
        <w:tab/>
        <w:t xml:space="preserve">Characterisation of </w:t>
      </w:r>
      <w:r>
        <w:t xml:space="preserve">the </w:t>
      </w:r>
      <w:r w:rsidRPr="00BE6060">
        <w:t>inserted DNA</w:t>
      </w:r>
      <w:bookmarkEnd w:id="128"/>
      <w:bookmarkEnd w:id="129"/>
      <w:bookmarkEnd w:id="130"/>
      <w:bookmarkEnd w:id="131"/>
      <w:bookmarkEnd w:id="132"/>
      <w:bookmarkEnd w:id="133"/>
      <w:bookmarkEnd w:id="134"/>
    </w:p>
    <w:p w14:paraId="7D599863" w14:textId="150FA9F8" w:rsidR="00992E9D" w:rsidRDefault="00992E9D" w:rsidP="00992E9D">
      <w:pPr>
        <w:rPr>
          <w:lang w:eastAsia="en-AU" w:bidi="ar-SA"/>
        </w:rPr>
      </w:pPr>
      <w:r w:rsidRPr="1B5D44E4">
        <w:rPr>
          <w:lang w:eastAsia="en-AU" w:bidi="ar-SA"/>
        </w:rPr>
        <w:t xml:space="preserve">The applicant supplied whole genome sequencing data demonstrating that the pAA-A002 plasmid has not been incorporated into the host </w:t>
      </w:r>
      <w:r w:rsidR="434AA09F" w:rsidRPr="1B5D44E4">
        <w:rPr>
          <w:lang w:eastAsia="en-AU" w:bidi="ar-SA"/>
        </w:rPr>
        <w:t xml:space="preserve">chromosome </w:t>
      </w:r>
      <w:r w:rsidRPr="1B5D44E4">
        <w:rPr>
          <w:lang w:eastAsia="en-AU" w:bidi="ar-SA"/>
        </w:rPr>
        <w:t xml:space="preserve">and </w:t>
      </w:r>
      <w:r w:rsidR="00922787" w:rsidRPr="1B5D44E4">
        <w:rPr>
          <w:lang w:eastAsia="en-AU" w:bidi="ar-SA"/>
        </w:rPr>
        <w:t>is</w:t>
      </w:r>
      <w:r w:rsidRPr="1B5D44E4">
        <w:rPr>
          <w:lang w:eastAsia="en-AU" w:bidi="ar-SA"/>
        </w:rPr>
        <w:t xml:space="preserve"> maintained </w:t>
      </w:r>
      <w:r w:rsidR="009C41BC" w:rsidRPr="1B5D44E4">
        <w:rPr>
          <w:lang w:eastAsia="en-AU" w:bidi="ar-SA"/>
        </w:rPr>
        <w:t>extra- chromosomally</w:t>
      </w:r>
      <w:r w:rsidR="003718CF" w:rsidRPr="1B5D44E4">
        <w:rPr>
          <w:lang w:eastAsia="en-AU" w:bidi="ar-SA"/>
        </w:rPr>
        <w:t>.</w:t>
      </w:r>
    </w:p>
    <w:p w14:paraId="44FFAE43" w14:textId="73885A76" w:rsidR="00767899" w:rsidRDefault="00767899" w:rsidP="00767899">
      <w:pPr>
        <w:pStyle w:val="Heading3"/>
      </w:pPr>
      <w:bookmarkStart w:id="135" w:name="_Toc536544002"/>
      <w:bookmarkStart w:id="136" w:name="_Toc536607137"/>
      <w:bookmarkStart w:id="137" w:name="_Toc41315879"/>
      <w:bookmarkStart w:id="138" w:name="_Toc41579952"/>
      <w:bookmarkStart w:id="139" w:name="_Toc94272117"/>
      <w:bookmarkStart w:id="140" w:name="_Toc99712191"/>
      <w:bookmarkStart w:id="141" w:name="_Toc111453187"/>
      <w:r w:rsidRPr="0058182E">
        <w:t>3.2.3</w:t>
      </w:r>
      <w:r>
        <w:tab/>
      </w:r>
      <w:bookmarkEnd w:id="135"/>
      <w:bookmarkEnd w:id="136"/>
      <w:r w:rsidRPr="00F92421">
        <w:t>Stability of the production organism and inheritance of the introduced DNA</w:t>
      </w:r>
      <w:bookmarkEnd w:id="137"/>
      <w:bookmarkEnd w:id="138"/>
      <w:bookmarkEnd w:id="139"/>
      <w:bookmarkEnd w:id="140"/>
      <w:bookmarkEnd w:id="141"/>
    </w:p>
    <w:p w14:paraId="51035AC6" w14:textId="0C4B2270" w:rsidR="00420695" w:rsidRPr="00420695" w:rsidRDefault="005F7BA8" w:rsidP="00420695">
      <w:pPr>
        <w:rPr>
          <w:lang w:eastAsia="en-AU" w:bidi="ar-SA"/>
        </w:rPr>
      </w:pPr>
      <w:r>
        <w:rPr>
          <w:lang w:eastAsia="en-AU" w:bidi="ar-SA"/>
        </w:rPr>
        <w:t xml:space="preserve">The applicant supplied data to demonstrate stability of pAA-A002 in the </w:t>
      </w:r>
      <w:r>
        <w:rPr>
          <w:i/>
          <w:lang w:eastAsia="en-AU" w:bidi="ar-SA"/>
        </w:rPr>
        <w:t>B. subtilis</w:t>
      </w:r>
      <w:r>
        <w:rPr>
          <w:lang w:eastAsia="en-AU" w:bidi="ar-SA"/>
        </w:rPr>
        <w:t xml:space="preserve"> AR-651 production strain</w:t>
      </w:r>
      <w:r w:rsidR="002C3561">
        <w:rPr>
          <w:lang w:eastAsia="en-AU" w:bidi="ar-SA"/>
        </w:rPr>
        <w:t>.</w:t>
      </w:r>
    </w:p>
    <w:p w14:paraId="08DEACE7" w14:textId="29F7C76C" w:rsidR="00767899" w:rsidRDefault="00767899" w:rsidP="00767899">
      <w:pPr>
        <w:pStyle w:val="Heading2"/>
      </w:pPr>
      <w:bookmarkStart w:id="142" w:name="_Toc536544003"/>
      <w:bookmarkStart w:id="143" w:name="_Toc536607138"/>
      <w:bookmarkStart w:id="144" w:name="_Toc41315880"/>
      <w:bookmarkStart w:id="145" w:name="_Toc41579953"/>
      <w:bookmarkStart w:id="146" w:name="_Toc94272118"/>
      <w:bookmarkStart w:id="147" w:name="_Toc99712192"/>
      <w:bookmarkStart w:id="148" w:name="_Toc111453188"/>
      <w:r w:rsidRPr="00DD6B6A">
        <w:t>3.</w:t>
      </w:r>
      <w:r>
        <w:t>3</w:t>
      </w:r>
      <w:r>
        <w:tab/>
        <w:t xml:space="preserve">Safety of </w:t>
      </w:r>
      <w:bookmarkEnd w:id="125"/>
      <w:bookmarkEnd w:id="126"/>
      <w:bookmarkEnd w:id="127"/>
      <w:bookmarkEnd w:id="142"/>
      <w:bookmarkEnd w:id="143"/>
      <w:r w:rsidR="00A66B1C">
        <w:t>alpha-</w:t>
      </w:r>
      <w:r>
        <w:t>amylase</w:t>
      </w:r>
      <w:bookmarkEnd w:id="144"/>
      <w:bookmarkEnd w:id="145"/>
      <w:bookmarkEnd w:id="146"/>
      <w:bookmarkEnd w:id="147"/>
      <w:bookmarkEnd w:id="148"/>
    </w:p>
    <w:p w14:paraId="619BDD80" w14:textId="7FDE5955" w:rsidR="00767899" w:rsidRDefault="00767899" w:rsidP="00767899">
      <w:pPr>
        <w:pStyle w:val="Heading3"/>
      </w:pPr>
      <w:bookmarkStart w:id="149" w:name="_Toc536544004"/>
      <w:bookmarkStart w:id="150" w:name="_Toc536607139"/>
      <w:bookmarkStart w:id="151" w:name="_Toc41315881"/>
      <w:bookmarkStart w:id="152" w:name="_Toc41579954"/>
      <w:bookmarkStart w:id="153" w:name="_Toc94272119"/>
      <w:bookmarkStart w:id="154" w:name="_Toc99712193"/>
      <w:bookmarkStart w:id="155" w:name="_Toc111453189"/>
      <w:r w:rsidRPr="00C15A6C">
        <w:t>3.</w:t>
      </w:r>
      <w:r>
        <w:t>3</w:t>
      </w:r>
      <w:r w:rsidRPr="00C15A6C">
        <w:t>.1</w:t>
      </w:r>
      <w:r>
        <w:tab/>
      </w:r>
      <w:r w:rsidRPr="00C15A6C">
        <w:t>History of safe use</w:t>
      </w:r>
      <w:bookmarkEnd w:id="149"/>
      <w:bookmarkEnd w:id="150"/>
      <w:bookmarkEnd w:id="151"/>
      <w:bookmarkEnd w:id="152"/>
      <w:bookmarkEnd w:id="153"/>
      <w:bookmarkEnd w:id="154"/>
      <w:bookmarkEnd w:id="155"/>
    </w:p>
    <w:p w14:paraId="10A6E840" w14:textId="0EC6F404" w:rsidR="008B6937" w:rsidRPr="009034A6" w:rsidRDefault="008B6937" w:rsidP="008B6937">
      <w:pPr>
        <w:rPr>
          <w:lang w:eastAsia="en-AU" w:bidi="ar-SA"/>
        </w:rPr>
      </w:pPr>
      <w:r w:rsidRPr="7FA0F54B">
        <w:rPr>
          <w:lang w:eastAsia="en-AU" w:bidi="ar-SA"/>
        </w:rPr>
        <w:t xml:space="preserve">There are multiple alpha-amylase enzymes from microbial sources </w:t>
      </w:r>
      <w:r w:rsidR="00FF173B" w:rsidRPr="7FA0F54B">
        <w:rPr>
          <w:lang w:eastAsia="en-AU" w:bidi="ar-SA"/>
        </w:rPr>
        <w:t>or</w:t>
      </w:r>
      <w:r w:rsidRPr="7FA0F54B">
        <w:rPr>
          <w:lang w:eastAsia="en-AU" w:bidi="ar-SA"/>
        </w:rPr>
        <w:t xml:space="preserve"> from malted cereals that are currently permitted as processing aids in Schedule 18 of the Code. However, </w:t>
      </w:r>
      <w:r w:rsidR="00CA30AB" w:rsidRPr="7FA0F54B">
        <w:rPr>
          <w:i/>
          <w:iCs/>
          <w:lang w:eastAsia="en-AU" w:bidi="ar-SA"/>
        </w:rPr>
        <w:t>T. vulgaris</w:t>
      </w:r>
      <w:r w:rsidRPr="7FA0F54B">
        <w:rPr>
          <w:lang w:eastAsia="en-AU" w:bidi="ar-SA"/>
        </w:rPr>
        <w:t xml:space="preserve"> alpha-amylase is not permitted and does not have a history of safe use in Australia or New Zealand. The applicant stated that the enzyme is approved for use in Denmark and France.</w:t>
      </w:r>
    </w:p>
    <w:p w14:paraId="10161588" w14:textId="0186ABD5" w:rsidR="008B6937" w:rsidRPr="008B6937" w:rsidRDefault="008B6937" w:rsidP="008B6937">
      <w:pPr>
        <w:rPr>
          <w:lang w:eastAsia="en-AU" w:bidi="ar-SA"/>
        </w:rPr>
      </w:pPr>
      <w:r w:rsidRPr="009034A6">
        <w:rPr>
          <w:lang w:eastAsia="en-AU" w:bidi="ar-SA"/>
        </w:rPr>
        <w:t xml:space="preserve">There are no known reports of adverse effects arising from the consumption of </w:t>
      </w:r>
      <w:r w:rsidR="009034A6">
        <w:rPr>
          <w:i/>
          <w:lang w:eastAsia="en-AU" w:bidi="ar-SA"/>
        </w:rPr>
        <w:t xml:space="preserve">T. vulgaris </w:t>
      </w:r>
      <w:r w:rsidRPr="009034A6">
        <w:rPr>
          <w:lang w:eastAsia="en-AU" w:bidi="ar-SA"/>
        </w:rPr>
        <w:t>alpha-amylase used as a processing aid</w:t>
      </w:r>
      <w:r w:rsidR="00CB0F70">
        <w:rPr>
          <w:lang w:eastAsia="en-AU" w:bidi="ar-SA"/>
        </w:rPr>
        <w:t xml:space="preserve"> internationally</w:t>
      </w:r>
      <w:r w:rsidRPr="009034A6">
        <w:rPr>
          <w:lang w:eastAsia="en-AU" w:bidi="ar-SA"/>
        </w:rPr>
        <w:t>.</w:t>
      </w:r>
    </w:p>
    <w:p w14:paraId="4205822B" w14:textId="1BE2B600" w:rsidR="00767899" w:rsidRDefault="00767899" w:rsidP="00767899">
      <w:pPr>
        <w:pStyle w:val="Heading3"/>
      </w:pPr>
      <w:bookmarkStart w:id="156" w:name="_Toc41315882"/>
      <w:bookmarkStart w:id="157" w:name="_Toc41579955"/>
      <w:bookmarkStart w:id="158" w:name="_Toc94272120"/>
      <w:bookmarkStart w:id="159" w:name="_Toc99712194"/>
      <w:bookmarkStart w:id="160" w:name="_Toc111453190"/>
      <w:r>
        <w:t>3.3.2</w:t>
      </w:r>
      <w:bookmarkStart w:id="161" w:name="_Toc28003748"/>
      <w:r w:rsidRPr="006D1CE3">
        <w:tab/>
        <w:t>Bioinformatic assessment of enzyme toxicity</w:t>
      </w:r>
      <w:bookmarkEnd w:id="156"/>
      <w:bookmarkEnd w:id="157"/>
      <w:bookmarkEnd w:id="158"/>
      <w:bookmarkEnd w:id="159"/>
      <w:bookmarkEnd w:id="160"/>
      <w:bookmarkEnd w:id="161"/>
    </w:p>
    <w:p w14:paraId="0C0C630F" w14:textId="16BA87E8" w:rsidR="00904A5E" w:rsidRDefault="007039D9" w:rsidP="007039D9">
      <w:pPr>
        <w:rPr>
          <w:lang w:eastAsia="en-AU" w:bidi="ar-SA"/>
        </w:rPr>
      </w:pPr>
      <w:r w:rsidRPr="006805E3">
        <w:rPr>
          <w:lang w:eastAsia="en-AU" w:bidi="ar-SA"/>
        </w:rPr>
        <w:t xml:space="preserve">A </w:t>
      </w:r>
      <w:r w:rsidR="00904A5E">
        <w:rPr>
          <w:lang w:eastAsia="en-AU" w:bidi="ar-SA"/>
        </w:rPr>
        <w:t xml:space="preserve">BLAST-P </w:t>
      </w:r>
      <w:r w:rsidRPr="006805E3">
        <w:rPr>
          <w:lang w:eastAsia="en-AU" w:bidi="ar-SA"/>
        </w:rPr>
        <w:t xml:space="preserve">search was performed </w:t>
      </w:r>
      <w:r w:rsidR="00AC1B01">
        <w:rPr>
          <w:lang w:eastAsia="en-AU" w:bidi="ar-SA"/>
        </w:rPr>
        <w:t xml:space="preserve">by the applicant </w:t>
      </w:r>
      <w:r w:rsidRPr="006805E3">
        <w:rPr>
          <w:lang w:eastAsia="en-AU" w:bidi="ar-SA"/>
        </w:rPr>
        <w:t>using</w:t>
      </w:r>
      <w:r>
        <w:rPr>
          <w:lang w:eastAsia="en-AU" w:bidi="ar-SA"/>
        </w:rPr>
        <w:t xml:space="preserve"> the alpha</w:t>
      </w:r>
      <w:r w:rsidR="00C95701">
        <w:rPr>
          <w:lang w:eastAsia="en-AU" w:bidi="ar-SA"/>
        </w:rPr>
        <w:t>-</w:t>
      </w:r>
      <w:r>
        <w:rPr>
          <w:lang w:eastAsia="en-AU" w:bidi="ar-SA"/>
        </w:rPr>
        <w:t>amylase</w:t>
      </w:r>
      <w:r w:rsidRPr="006805E3">
        <w:rPr>
          <w:lang w:eastAsia="en-AU" w:bidi="ar-SA"/>
        </w:rPr>
        <w:t xml:space="preserve"> protein sequence against </w:t>
      </w:r>
      <w:r>
        <w:rPr>
          <w:lang w:eastAsia="en-AU" w:bidi="ar-SA"/>
        </w:rPr>
        <w:t xml:space="preserve">all sequences in the </w:t>
      </w:r>
      <w:hyperlink r:id="rId20" w:history="1">
        <w:r w:rsidRPr="007039D9">
          <w:rPr>
            <w:rStyle w:val="Hyperlink"/>
            <w:lang w:eastAsia="en-AU" w:bidi="ar-SA"/>
          </w:rPr>
          <w:t>NCBI Identical Protein Groups database</w:t>
        </w:r>
      </w:hyperlink>
      <w:r>
        <w:rPr>
          <w:rStyle w:val="FootnoteReference"/>
          <w:lang w:eastAsia="en-AU" w:bidi="ar-SA"/>
        </w:rPr>
        <w:footnoteReference w:id="3"/>
      </w:r>
      <w:r>
        <w:rPr>
          <w:lang w:eastAsia="en-AU" w:bidi="ar-SA"/>
        </w:rPr>
        <w:t xml:space="preserve"> that </w:t>
      </w:r>
      <w:r>
        <w:rPr>
          <w:lang w:eastAsia="en-AU" w:bidi="ar-SA"/>
        </w:rPr>
        <w:lastRenderedPageBreak/>
        <w:t xml:space="preserve">contained the </w:t>
      </w:r>
      <w:r w:rsidRPr="007039D9">
        <w:rPr>
          <w:lang w:eastAsia="en-AU" w:bidi="ar-SA"/>
        </w:rPr>
        <w:t>search</w:t>
      </w:r>
      <w:r>
        <w:rPr>
          <w:lang w:eastAsia="en-AU" w:bidi="ar-SA"/>
        </w:rPr>
        <w:t xml:space="preserve"> word ‘toxin’</w:t>
      </w:r>
      <w:r w:rsidR="00904A5E">
        <w:rPr>
          <w:lang w:eastAsia="en-AU" w:bidi="ar-SA"/>
        </w:rPr>
        <w:t>.</w:t>
      </w:r>
      <w:r>
        <w:rPr>
          <w:lang w:eastAsia="en-AU" w:bidi="ar-SA"/>
        </w:rPr>
        <w:t xml:space="preserve"> Only two sequences were identified above </w:t>
      </w:r>
      <w:r w:rsidR="00904A5E">
        <w:rPr>
          <w:lang w:eastAsia="en-AU" w:bidi="ar-SA"/>
        </w:rPr>
        <w:t xml:space="preserve">a </w:t>
      </w:r>
      <w:r>
        <w:rPr>
          <w:lang w:eastAsia="en-AU" w:bidi="ar-SA"/>
        </w:rPr>
        <w:t>conservative E-value</w:t>
      </w:r>
      <w:r>
        <w:rPr>
          <w:rStyle w:val="FootnoteReference"/>
          <w:lang w:eastAsia="en-AU" w:bidi="ar-SA"/>
        </w:rPr>
        <w:footnoteReference w:id="4"/>
      </w:r>
      <w:r>
        <w:rPr>
          <w:lang w:eastAsia="en-AU" w:bidi="ar-SA"/>
        </w:rPr>
        <w:t xml:space="preserve"> threshold of 0.1</w:t>
      </w:r>
      <w:r w:rsidR="00454A09">
        <w:rPr>
          <w:lang w:eastAsia="en-AU" w:bidi="ar-SA"/>
        </w:rPr>
        <w:t>, of which neither was a toxin sequence.</w:t>
      </w:r>
    </w:p>
    <w:p w14:paraId="2BA87C67" w14:textId="75D23AD1" w:rsidR="0E331E65" w:rsidRDefault="0E331E65" w:rsidP="0E331E65">
      <w:pPr>
        <w:rPr>
          <w:lang w:eastAsia="en-AU" w:bidi="ar-SA"/>
        </w:rPr>
      </w:pPr>
      <w:r w:rsidRPr="0E331E65">
        <w:rPr>
          <w:szCs w:val="22"/>
          <w:lang w:val="en-AU"/>
        </w:rPr>
        <w:t xml:space="preserve">FSANZ conducted a BLAST-P search against the </w:t>
      </w:r>
      <w:hyperlink r:id="rId21">
        <w:proofErr w:type="spellStart"/>
        <w:r w:rsidRPr="0E331E65">
          <w:rPr>
            <w:rStyle w:val="Hyperlink"/>
            <w:szCs w:val="22"/>
            <w:lang w:val="en-AU"/>
          </w:rPr>
          <w:t>UniProt</w:t>
        </w:r>
        <w:proofErr w:type="spellEnd"/>
      </w:hyperlink>
      <w:r w:rsidRPr="0E331E65">
        <w:rPr>
          <w:rStyle w:val="FootnoteReference"/>
          <w:szCs w:val="22"/>
          <w:lang w:val="en-AU"/>
        </w:rPr>
        <w:footnoteReference w:id="5"/>
      </w:r>
      <w:r w:rsidRPr="0E331E65">
        <w:rPr>
          <w:szCs w:val="22"/>
          <w:lang w:val="en-AU"/>
        </w:rPr>
        <w:t xml:space="preserve"> database using the mature sequence of the expressed hydrolase. </w:t>
      </w:r>
      <w:r w:rsidR="007039D9" w:rsidRPr="0E331E65">
        <w:rPr>
          <w:lang w:eastAsia="en-AU" w:bidi="ar-SA"/>
        </w:rPr>
        <w:t xml:space="preserve">No </w:t>
      </w:r>
      <w:r w:rsidR="00FF173B">
        <w:rPr>
          <w:lang w:eastAsia="en-AU" w:bidi="ar-SA"/>
        </w:rPr>
        <w:t xml:space="preserve">similar </w:t>
      </w:r>
      <w:r w:rsidR="007039D9" w:rsidRPr="0E331E65">
        <w:rPr>
          <w:lang w:eastAsia="en-AU" w:bidi="ar-SA"/>
        </w:rPr>
        <w:t xml:space="preserve">sequences identified above </w:t>
      </w:r>
      <w:r w:rsidR="00904A5E" w:rsidRPr="0E331E65">
        <w:rPr>
          <w:lang w:eastAsia="en-AU" w:bidi="ar-SA"/>
        </w:rPr>
        <w:t xml:space="preserve">a </w:t>
      </w:r>
      <w:r w:rsidR="007039D9" w:rsidRPr="0E331E65">
        <w:rPr>
          <w:lang w:eastAsia="en-AU" w:bidi="ar-SA"/>
        </w:rPr>
        <w:t>conservative E-value threshold of 0.1 contained the keyword ‘toxin’</w:t>
      </w:r>
      <w:r w:rsidR="00454A09" w:rsidRPr="0E331E65">
        <w:rPr>
          <w:lang w:eastAsia="en-AU" w:bidi="ar-SA"/>
        </w:rPr>
        <w:t>.</w:t>
      </w:r>
    </w:p>
    <w:p w14:paraId="0B00AB05" w14:textId="0462FD7E" w:rsidR="00454A09" w:rsidRDefault="00454A09" w:rsidP="0E331E65">
      <w:pPr>
        <w:rPr>
          <w:lang w:eastAsia="en-AU" w:bidi="ar-SA"/>
        </w:rPr>
      </w:pPr>
      <w:r w:rsidRPr="0E331E65">
        <w:rPr>
          <w:lang w:val="en-AU"/>
        </w:rPr>
        <w:t>Hence, t</w:t>
      </w:r>
      <w:r w:rsidR="00904A5E" w:rsidRPr="0E331E65">
        <w:rPr>
          <w:lang w:val="en-AU"/>
        </w:rPr>
        <w:t xml:space="preserve">he bioinformatics analysis </w:t>
      </w:r>
      <w:r w:rsidRPr="0E331E65">
        <w:rPr>
          <w:lang w:val="en-AU"/>
        </w:rPr>
        <w:t>indicated</w:t>
      </w:r>
      <w:r w:rsidR="00904A5E" w:rsidRPr="0E331E65">
        <w:rPr>
          <w:lang w:val="en-AU"/>
        </w:rPr>
        <w:t xml:space="preserve"> that neither the alpha-amylase enzyme nor the expressed hydrolase shows significant homology with known </w:t>
      </w:r>
      <w:r w:rsidRPr="0E331E65">
        <w:rPr>
          <w:lang w:val="en-AU"/>
        </w:rPr>
        <w:t xml:space="preserve">protein </w:t>
      </w:r>
      <w:r w:rsidR="00904A5E" w:rsidRPr="0E331E65">
        <w:rPr>
          <w:lang w:val="en-AU"/>
        </w:rPr>
        <w:t>toxins.</w:t>
      </w:r>
    </w:p>
    <w:p w14:paraId="32F77865" w14:textId="68185ED4" w:rsidR="00767899" w:rsidRDefault="00767899" w:rsidP="00767899">
      <w:pPr>
        <w:pStyle w:val="Heading3"/>
      </w:pPr>
      <w:bookmarkStart w:id="162" w:name="_Toc536544005"/>
      <w:bookmarkStart w:id="163" w:name="_Toc536607140"/>
      <w:bookmarkStart w:id="164" w:name="_Toc41315883"/>
      <w:bookmarkStart w:id="165" w:name="_Toc41579956"/>
      <w:bookmarkStart w:id="166" w:name="_Toc94272121"/>
      <w:bookmarkStart w:id="167" w:name="_Toc99712195"/>
      <w:bookmarkStart w:id="168" w:name="_Toc111453191"/>
      <w:r>
        <w:t>3.3.3</w:t>
      </w:r>
      <w:r>
        <w:tab/>
      </w:r>
      <w:bookmarkEnd w:id="162"/>
      <w:bookmarkEnd w:id="163"/>
      <w:bookmarkEnd w:id="164"/>
      <w:bookmarkEnd w:id="165"/>
      <w:bookmarkEnd w:id="166"/>
      <w:r>
        <w:t>Evaluation of toxicity studies</w:t>
      </w:r>
      <w:bookmarkEnd w:id="167"/>
      <w:bookmarkEnd w:id="168"/>
    </w:p>
    <w:p w14:paraId="676522E5" w14:textId="4F400408" w:rsidR="00C71F0A" w:rsidRDefault="00C71F0A" w:rsidP="00A17E5D">
      <w:pPr>
        <w:rPr>
          <w:lang w:val="en-AU" w:eastAsia="en-AU" w:bidi="ar-SA"/>
        </w:rPr>
      </w:pPr>
      <w:r w:rsidRPr="7FA0F54B">
        <w:rPr>
          <w:lang w:eastAsia="en-AU" w:bidi="ar-SA"/>
        </w:rPr>
        <w:t xml:space="preserve">The </w:t>
      </w:r>
      <w:r w:rsidRPr="7FA0F54B">
        <w:rPr>
          <w:i/>
          <w:iCs/>
          <w:lang w:eastAsia="en-AU" w:bidi="ar-SA"/>
        </w:rPr>
        <w:t>T. vulgaris</w:t>
      </w:r>
      <w:r w:rsidRPr="7FA0F54B">
        <w:rPr>
          <w:lang w:eastAsia="en-AU" w:bidi="ar-SA"/>
        </w:rPr>
        <w:t xml:space="preserve"> alpha-amylase test item used in the supplied toxicity studies was produced using </w:t>
      </w:r>
      <w:r w:rsidRPr="7FA0F54B">
        <w:rPr>
          <w:i/>
          <w:iCs/>
          <w:lang w:eastAsia="en-AU" w:bidi="ar-SA"/>
        </w:rPr>
        <w:t>B. subtilis</w:t>
      </w:r>
      <w:r w:rsidRPr="7FA0F54B">
        <w:rPr>
          <w:lang w:eastAsia="en-AU" w:bidi="ar-SA"/>
        </w:rPr>
        <w:t xml:space="preserve"> AR-475, a research and development strain in the same safe-strain lineage as</w:t>
      </w:r>
      <w:r w:rsidR="0038583B" w:rsidRPr="7FA0F54B">
        <w:rPr>
          <w:lang w:eastAsia="en-AU" w:bidi="ar-SA"/>
        </w:rPr>
        <w:t xml:space="preserve"> </w:t>
      </w:r>
      <w:r w:rsidR="0038583B" w:rsidRPr="7FA0F54B">
        <w:rPr>
          <w:i/>
          <w:iCs/>
          <w:lang w:eastAsia="en-AU" w:bidi="ar-SA"/>
        </w:rPr>
        <w:t>B. subtilis</w:t>
      </w:r>
      <w:r w:rsidRPr="7FA0F54B">
        <w:rPr>
          <w:lang w:eastAsia="en-AU" w:bidi="ar-SA"/>
        </w:rPr>
        <w:t xml:space="preserve"> AR-651. FSANZ</w:t>
      </w:r>
      <w:r w:rsidR="0038583B" w:rsidRPr="7FA0F54B">
        <w:rPr>
          <w:lang w:eastAsia="en-AU" w:bidi="ar-SA"/>
        </w:rPr>
        <w:t xml:space="preserve"> </w:t>
      </w:r>
      <w:r w:rsidR="00151FCD">
        <w:rPr>
          <w:lang w:eastAsia="en-AU" w:bidi="ar-SA"/>
        </w:rPr>
        <w:t xml:space="preserve">compared the specifications supplied by the applicant and </w:t>
      </w:r>
      <w:r w:rsidRPr="7FA0F54B">
        <w:rPr>
          <w:lang w:eastAsia="en-AU" w:bidi="ar-SA"/>
        </w:rPr>
        <w:t>reviewed the genetic dif</w:t>
      </w:r>
      <w:r w:rsidR="0038583B" w:rsidRPr="7FA0F54B">
        <w:rPr>
          <w:lang w:eastAsia="en-AU" w:bidi="ar-SA"/>
        </w:rPr>
        <w:t>ferences between both strains</w:t>
      </w:r>
      <w:r w:rsidR="00151FCD">
        <w:rPr>
          <w:lang w:eastAsia="en-AU" w:bidi="ar-SA"/>
        </w:rPr>
        <w:t>,</w:t>
      </w:r>
      <w:r w:rsidR="0038583B" w:rsidRPr="7FA0F54B">
        <w:rPr>
          <w:lang w:eastAsia="en-AU" w:bidi="ar-SA"/>
        </w:rPr>
        <w:t xml:space="preserve"> </w:t>
      </w:r>
      <w:r w:rsidR="00151FCD">
        <w:rPr>
          <w:lang w:eastAsia="en-AU" w:bidi="ar-SA"/>
        </w:rPr>
        <w:t>and</w:t>
      </w:r>
      <w:r w:rsidR="0038583B" w:rsidRPr="7FA0F54B">
        <w:rPr>
          <w:lang w:eastAsia="en-AU" w:bidi="ar-SA"/>
        </w:rPr>
        <w:t xml:space="preserve"> </w:t>
      </w:r>
      <w:r w:rsidR="00151FCD">
        <w:rPr>
          <w:lang w:eastAsia="en-AU" w:bidi="ar-SA"/>
        </w:rPr>
        <w:t>is satisfied</w:t>
      </w:r>
      <w:r w:rsidRPr="7FA0F54B">
        <w:rPr>
          <w:lang w:eastAsia="en-AU" w:bidi="ar-SA"/>
        </w:rPr>
        <w:t xml:space="preserve"> that the test item </w:t>
      </w:r>
      <w:r w:rsidR="0038583B" w:rsidRPr="7FA0F54B">
        <w:rPr>
          <w:lang w:eastAsia="en-AU" w:bidi="ar-SA"/>
        </w:rPr>
        <w:t xml:space="preserve">used in the toxicity studies is </w:t>
      </w:r>
      <w:r w:rsidRPr="7FA0F54B">
        <w:rPr>
          <w:lang w:eastAsia="en-AU" w:bidi="ar-SA"/>
        </w:rPr>
        <w:t xml:space="preserve">suitably </w:t>
      </w:r>
      <w:r w:rsidR="0038583B" w:rsidRPr="7FA0F54B">
        <w:rPr>
          <w:lang w:val="en-AU" w:eastAsia="en-AU" w:bidi="ar-SA"/>
        </w:rPr>
        <w:t xml:space="preserve">equivalent to the </w:t>
      </w:r>
      <w:r w:rsidR="002D36DF" w:rsidRPr="7FA0F54B">
        <w:rPr>
          <w:lang w:val="en-AU" w:eastAsia="en-AU" w:bidi="ar-SA"/>
        </w:rPr>
        <w:t>alpha-</w:t>
      </w:r>
      <w:r w:rsidR="0038583B" w:rsidRPr="7FA0F54B">
        <w:rPr>
          <w:lang w:val="en-AU" w:eastAsia="en-AU" w:bidi="ar-SA"/>
        </w:rPr>
        <w:t xml:space="preserve">amylase produced by </w:t>
      </w:r>
      <w:r w:rsidR="0038583B" w:rsidRPr="7FA0F54B">
        <w:rPr>
          <w:i/>
          <w:iCs/>
          <w:lang w:val="en-AU" w:eastAsia="en-AU" w:bidi="ar-SA"/>
        </w:rPr>
        <w:t xml:space="preserve">B. subtilis </w:t>
      </w:r>
      <w:r w:rsidR="0038583B" w:rsidRPr="7FA0F54B">
        <w:rPr>
          <w:lang w:val="en-AU" w:eastAsia="en-AU" w:bidi="ar-SA"/>
        </w:rPr>
        <w:t>AR-651</w:t>
      </w:r>
      <w:r w:rsidRPr="7FA0F54B">
        <w:rPr>
          <w:lang w:val="en-AU" w:eastAsia="en-AU" w:bidi="ar-SA"/>
        </w:rPr>
        <w:t>.</w:t>
      </w:r>
    </w:p>
    <w:p w14:paraId="5331924D" w14:textId="06EA0C3E" w:rsidR="00C71F0A" w:rsidRDefault="00D318DD" w:rsidP="006142F6">
      <w:pPr>
        <w:keepNext/>
        <w:rPr>
          <w:lang w:eastAsia="en-AU" w:bidi="ar-SA"/>
        </w:rPr>
      </w:pPr>
      <w:r>
        <w:rPr>
          <w:b/>
          <w:i/>
          <w:lang w:eastAsia="en-AU" w:bidi="ar-SA"/>
        </w:rPr>
        <w:t>Animal studies</w:t>
      </w:r>
    </w:p>
    <w:p w14:paraId="6BD82DA6" w14:textId="23631C65" w:rsidR="00D318DD" w:rsidRPr="00D318DD" w:rsidRDefault="00D318DD" w:rsidP="006142F6">
      <w:pPr>
        <w:keepNext/>
        <w:rPr>
          <w:lang w:eastAsia="en-AU" w:bidi="ar-SA"/>
        </w:rPr>
      </w:pPr>
      <w:r w:rsidRPr="00D318DD">
        <w:rPr>
          <w:i/>
          <w:u w:val="single"/>
          <w:lang w:eastAsia="en-AU" w:bidi="ar-SA"/>
        </w:rPr>
        <w:t>90-day repeated dose oral toxicity study in rats ([Re</w:t>
      </w:r>
      <w:r>
        <w:rPr>
          <w:i/>
          <w:u w:val="single"/>
          <w:lang w:eastAsia="en-AU" w:bidi="ar-SA"/>
        </w:rPr>
        <w:t>d</w:t>
      </w:r>
      <w:r w:rsidRPr="00D318DD">
        <w:rPr>
          <w:i/>
          <w:u w:val="single"/>
          <w:lang w:eastAsia="en-AU" w:bidi="ar-SA"/>
        </w:rPr>
        <w:t>acted], 2018). Regulatory Status: GLP; conducted according to OECD Test Guideline (TG) 408.</w:t>
      </w:r>
      <w:r w:rsidRPr="00D318DD">
        <w:rPr>
          <w:lang w:eastAsia="en-AU" w:bidi="ar-SA"/>
        </w:rPr>
        <w:t xml:space="preserve"> </w:t>
      </w:r>
    </w:p>
    <w:p w14:paraId="6D624137" w14:textId="119207A3" w:rsidR="00D318DD" w:rsidRPr="00D318DD" w:rsidRDefault="002D36DF" w:rsidP="00D318DD">
      <w:pPr>
        <w:rPr>
          <w:lang w:eastAsia="en-AU" w:bidi="ar-SA"/>
        </w:rPr>
      </w:pPr>
      <w:r>
        <w:rPr>
          <w:lang w:eastAsia="en-AU" w:bidi="ar-SA"/>
        </w:rPr>
        <w:t>The alpha-</w:t>
      </w:r>
      <w:r w:rsidR="00D318DD" w:rsidRPr="00D318DD">
        <w:rPr>
          <w:lang w:eastAsia="en-AU" w:bidi="ar-SA"/>
        </w:rPr>
        <w:t xml:space="preserve">amylase test item was administered to Wistar </w:t>
      </w:r>
      <w:proofErr w:type="spellStart"/>
      <w:r w:rsidR="00D318DD" w:rsidRPr="00D318DD">
        <w:rPr>
          <w:lang w:eastAsia="en-AU" w:bidi="ar-SA"/>
        </w:rPr>
        <w:t>crl</w:t>
      </w:r>
      <w:proofErr w:type="spellEnd"/>
      <w:r w:rsidR="00D318DD" w:rsidRPr="00D318DD">
        <w:rPr>
          <w:lang w:eastAsia="en-AU" w:bidi="ar-SA"/>
        </w:rPr>
        <w:t>: WI(Han) rats (10/sex /group) at doses of 0, 100, 300 and 1000 mg total organic solids (TOS)/kg body weight (</w:t>
      </w:r>
      <w:proofErr w:type="spellStart"/>
      <w:r w:rsidR="00D318DD" w:rsidRPr="00D318DD">
        <w:rPr>
          <w:lang w:eastAsia="en-AU" w:bidi="ar-SA"/>
        </w:rPr>
        <w:t>bw</w:t>
      </w:r>
      <w:proofErr w:type="spellEnd"/>
      <w:r w:rsidR="00D318DD" w:rsidRPr="00D318DD">
        <w:rPr>
          <w:lang w:eastAsia="en-AU" w:bidi="ar-SA"/>
        </w:rPr>
        <w:t>)/day by oral gavage for 13 weeks. The vehicle control was water.</w:t>
      </w:r>
    </w:p>
    <w:p w14:paraId="6760D973" w14:textId="526508E8" w:rsidR="00D318DD" w:rsidRPr="00101985" w:rsidRDefault="00D318DD" w:rsidP="00D318DD">
      <w:pPr>
        <w:rPr>
          <w:lang w:eastAsia="en-AU" w:bidi="ar-SA"/>
        </w:rPr>
      </w:pPr>
      <w:r w:rsidRPr="7FA0F54B">
        <w:rPr>
          <w:lang w:eastAsia="en-AU" w:bidi="ar-SA"/>
        </w:rPr>
        <w:t xml:space="preserve">Animals were observed daily. Body weight, food consumption and detailed clinical examinations for signs of toxicity were recorded weekly. Ophthalmological examination was conducted on all test animals prior to treatment and at study termination. Functional performance and sensory reactivity tests were performed in week 13. Gross pathology, </w:t>
      </w:r>
      <w:r w:rsidR="00101985" w:rsidRPr="7FA0F54B">
        <w:rPr>
          <w:lang w:eastAsia="en-AU" w:bidi="ar-SA"/>
        </w:rPr>
        <w:t xml:space="preserve">histopathological examination, </w:t>
      </w:r>
      <w:r w:rsidRPr="7FA0F54B">
        <w:rPr>
          <w:lang w:eastAsia="en-AU" w:bidi="ar-SA"/>
        </w:rPr>
        <w:t>haematology, clinical chemistry and measurement of organ weights was conducted on al</w:t>
      </w:r>
      <w:r w:rsidR="00101985" w:rsidRPr="7FA0F54B">
        <w:rPr>
          <w:lang w:eastAsia="en-AU" w:bidi="ar-SA"/>
        </w:rPr>
        <w:t>l animals at termination.</w:t>
      </w:r>
    </w:p>
    <w:p w14:paraId="7ED41C8A" w14:textId="60EACCD5" w:rsidR="00D318DD" w:rsidRPr="00101985" w:rsidRDefault="00D318DD" w:rsidP="00D318DD">
      <w:pPr>
        <w:rPr>
          <w:lang w:val="en-AU" w:eastAsia="en-AU" w:bidi="ar-SA"/>
        </w:rPr>
      </w:pPr>
      <w:r w:rsidRPr="7FA0F54B">
        <w:rPr>
          <w:lang w:val="en-AU" w:eastAsia="en-AU" w:bidi="ar-SA"/>
        </w:rPr>
        <w:t xml:space="preserve">No treatment-related effects were observed </w:t>
      </w:r>
      <w:r w:rsidRPr="7FA0F54B">
        <w:rPr>
          <w:lang w:eastAsia="en-AU" w:bidi="ar-SA"/>
        </w:rPr>
        <w:t>on</w:t>
      </w:r>
      <w:r w:rsidR="00101985" w:rsidRPr="7FA0F54B">
        <w:rPr>
          <w:lang w:eastAsia="en-AU" w:bidi="ar-SA"/>
        </w:rPr>
        <w:t xml:space="preserve"> mortality,</w:t>
      </w:r>
      <w:r w:rsidRPr="7FA0F54B">
        <w:rPr>
          <w:lang w:eastAsia="en-AU" w:bidi="ar-SA"/>
        </w:rPr>
        <w:t xml:space="preserve"> feed consumption, body weights, haematology, clinical chemistry, ophthalmology, or functional observations (functional performance or sensory reactivity). No treatment-related macroscopic abnormalities or histopathological findings</w:t>
      </w:r>
      <w:r w:rsidRPr="7FA0F54B">
        <w:rPr>
          <w:lang w:val="en-AU"/>
        </w:rPr>
        <w:t xml:space="preserve"> </w:t>
      </w:r>
      <w:r w:rsidRPr="7FA0F54B">
        <w:rPr>
          <w:lang w:val="en-AU" w:eastAsia="en-AU" w:bidi="ar-SA"/>
        </w:rPr>
        <w:t xml:space="preserve">were observed </w:t>
      </w:r>
      <w:r w:rsidRPr="7FA0F54B">
        <w:rPr>
          <w:lang w:val="en-AU"/>
        </w:rPr>
        <w:t>in any of the test animals</w:t>
      </w:r>
      <w:r w:rsidRPr="7FA0F54B">
        <w:rPr>
          <w:lang w:eastAsia="en-AU" w:bidi="ar-SA"/>
        </w:rPr>
        <w:t xml:space="preserve"> </w:t>
      </w:r>
      <w:r w:rsidRPr="7FA0F54B">
        <w:rPr>
          <w:lang w:val="en-AU" w:eastAsia="en-AU" w:bidi="ar-SA"/>
        </w:rPr>
        <w:t xml:space="preserve">at necropsy. </w:t>
      </w:r>
    </w:p>
    <w:p w14:paraId="08B037C9" w14:textId="7B6918B3" w:rsidR="00D318DD" w:rsidRPr="00101985" w:rsidRDefault="00D318DD" w:rsidP="00D318DD">
      <w:pPr>
        <w:rPr>
          <w:lang w:eastAsia="en-AU" w:bidi="ar-SA"/>
        </w:rPr>
      </w:pPr>
      <w:r w:rsidRPr="00101985">
        <w:rPr>
          <w:lang w:val="en-AU" w:eastAsia="en-AU" w:bidi="ar-SA"/>
        </w:rPr>
        <w:t xml:space="preserve">The </w:t>
      </w:r>
      <w:r w:rsidRPr="00101985">
        <w:rPr>
          <w:lang w:eastAsia="en-AU" w:bidi="ar-SA"/>
        </w:rPr>
        <w:t xml:space="preserve">No Observed Adverse Effect Level (NOAEL) was set at </w:t>
      </w:r>
      <w:r w:rsidR="00101985" w:rsidRPr="00101985">
        <w:rPr>
          <w:lang w:eastAsia="en-AU" w:bidi="ar-SA"/>
        </w:rPr>
        <w:t>10</w:t>
      </w:r>
      <w:r w:rsidRPr="00101985">
        <w:rPr>
          <w:lang w:eastAsia="en-AU" w:bidi="ar-SA"/>
        </w:rPr>
        <w:t xml:space="preserve">00 mg TOS/kg </w:t>
      </w:r>
      <w:proofErr w:type="spellStart"/>
      <w:r w:rsidRPr="00101985">
        <w:rPr>
          <w:lang w:eastAsia="en-AU" w:bidi="ar-SA"/>
        </w:rPr>
        <w:t>bw</w:t>
      </w:r>
      <w:proofErr w:type="spellEnd"/>
      <w:r w:rsidRPr="00101985">
        <w:rPr>
          <w:lang w:eastAsia="en-AU" w:bidi="ar-SA"/>
        </w:rPr>
        <w:t>/day, which was the highest dose tested.</w:t>
      </w:r>
    </w:p>
    <w:p w14:paraId="1C4ECDB1" w14:textId="7E6375D7" w:rsidR="00D318DD" w:rsidRDefault="00D318DD" w:rsidP="000E1EC4">
      <w:pPr>
        <w:keepNext/>
        <w:rPr>
          <w:b/>
          <w:i/>
          <w:lang w:val="en-US" w:bidi="ar-SA"/>
        </w:rPr>
      </w:pPr>
      <w:r>
        <w:rPr>
          <w:b/>
          <w:i/>
          <w:lang w:val="en-US" w:bidi="ar-SA"/>
        </w:rPr>
        <w:lastRenderedPageBreak/>
        <w:t>Genotoxicity</w:t>
      </w:r>
    </w:p>
    <w:p w14:paraId="078C7753" w14:textId="6695CFB9" w:rsidR="008B6937" w:rsidRPr="008B6937" w:rsidRDefault="008B6937" w:rsidP="008B6937">
      <w:pPr>
        <w:rPr>
          <w:i/>
          <w:u w:val="single"/>
          <w:lang w:val="en-US" w:bidi="ar-SA"/>
        </w:rPr>
      </w:pPr>
      <w:r w:rsidRPr="008B6937">
        <w:rPr>
          <w:i/>
          <w:u w:val="single"/>
          <w:lang w:val="en-US" w:bidi="ar-SA"/>
        </w:rPr>
        <w:t>Bacterial reverse mutation test ([Redacted], 2017). Regulatory Status: GLP; conducted according to OECD TG 471.</w:t>
      </w:r>
    </w:p>
    <w:p w14:paraId="17FC1F68" w14:textId="7F66F0A0" w:rsidR="008B6937" w:rsidRPr="008B6937" w:rsidRDefault="008B6937" w:rsidP="008B6937">
      <w:pPr>
        <w:rPr>
          <w:highlight w:val="yellow"/>
          <w:lang w:val="en-US" w:bidi="ar-SA"/>
        </w:rPr>
      </w:pPr>
      <w:r w:rsidRPr="008B6937">
        <w:rPr>
          <w:lang w:val="en-US" w:bidi="ar-SA"/>
        </w:rPr>
        <w:t xml:space="preserve">The potential mutagenicity of alpha-amylase was evaluated in </w:t>
      </w:r>
      <w:r w:rsidRPr="008B6937">
        <w:rPr>
          <w:i/>
          <w:lang w:val="en-US" w:bidi="ar-SA"/>
        </w:rPr>
        <w:t>Salmonella enterica</w:t>
      </w:r>
      <w:r w:rsidRPr="008B6937">
        <w:rPr>
          <w:lang w:val="en-US" w:bidi="ar-SA"/>
        </w:rPr>
        <w:t xml:space="preserve"> ser. Typhimurium strains TA98, TA100, TA1535, TA1537 and TA102, with and without metabolic activation using rat liver homogenate (S9).</w:t>
      </w:r>
      <w:r w:rsidR="00022B95">
        <w:rPr>
          <w:lang w:val="en-US" w:bidi="ar-SA"/>
        </w:rPr>
        <w:t xml:space="preserve"> T</w:t>
      </w:r>
      <w:r w:rsidR="002D36DF">
        <w:rPr>
          <w:lang w:val="en-US" w:bidi="ar-SA"/>
        </w:rPr>
        <w:t>he</w:t>
      </w:r>
      <w:r w:rsidR="00C95701">
        <w:rPr>
          <w:lang w:val="en-US" w:bidi="ar-SA"/>
        </w:rPr>
        <w:t xml:space="preserve"> alpha-amylase maximum dose and dose </w:t>
      </w:r>
      <w:r w:rsidR="00C32D48">
        <w:rPr>
          <w:lang w:val="en-US" w:bidi="ar-SA"/>
        </w:rPr>
        <w:t>range</w:t>
      </w:r>
      <w:r>
        <w:rPr>
          <w:lang w:val="en-US" w:bidi="ar-SA"/>
        </w:rPr>
        <w:t xml:space="preserve"> </w:t>
      </w:r>
      <w:r w:rsidR="00602733">
        <w:rPr>
          <w:lang w:val="en-US" w:bidi="ar-SA"/>
        </w:rPr>
        <w:t xml:space="preserve">evaluated </w:t>
      </w:r>
      <w:r w:rsidR="00C95701">
        <w:rPr>
          <w:lang w:val="en-US" w:bidi="ar-SA"/>
        </w:rPr>
        <w:t xml:space="preserve">was consistent with </w:t>
      </w:r>
      <w:r w:rsidR="00C32D48">
        <w:rPr>
          <w:lang w:val="en-US" w:bidi="ar-SA"/>
        </w:rPr>
        <w:t xml:space="preserve">the OECD TG </w:t>
      </w:r>
      <w:r w:rsidR="00C95701">
        <w:rPr>
          <w:lang w:val="en-US" w:bidi="ar-SA"/>
        </w:rPr>
        <w:t>recommendations</w:t>
      </w:r>
      <w:r>
        <w:rPr>
          <w:lang w:val="en-US" w:bidi="ar-SA"/>
        </w:rPr>
        <w:t>.</w:t>
      </w:r>
      <w:r w:rsidRPr="008B6937">
        <w:rPr>
          <w:lang w:val="en-US" w:bidi="ar-SA"/>
        </w:rPr>
        <w:t xml:space="preserve"> Bacterial cultures were treated for 1 hour with the test item, before treatment cultures were plated using the plate incorporation method.</w:t>
      </w:r>
    </w:p>
    <w:p w14:paraId="4D0F3A7A" w14:textId="55FBCEB8" w:rsidR="008B6937" w:rsidRPr="008B6937" w:rsidRDefault="008B6937" w:rsidP="008B6937">
      <w:pPr>
        <w:rPr>
          <w:color w:val="FF0000"/>
          <w:lang w:val="en-US" w:bidi="ar-SA"/>
        </w:rPr>
      </w:pPr>
      <w:r w:rsidRPr="1B5D44E4">
        <w:rPr>
          <w:lang w:val="en-US" w:bidi="ar-SA"/>
        </w:rPr>
        <w:t xml:space="preserve">Positive controls in the absence metabolic activation were sodium </w:t>
      </w:r>
      <w:proofErr w:type="spellStart"/>
      <w:r w:rsidRPr="1B5D44E4">
        <w:rPr>
          <w:lang w:val="en-US" w:bidi="ar-SA"/>
        </w:rPr>
        <w:t>azide</w:t>
      </w:r>
      <w:proofErr w:type="spellEnd"/>
      <w:r w:rsidRPr="1B5D44E4">
        <w:rPr>
          <w:lang w:val="en-US" w:bidi="ar-SA"/>
        </w:rPr>
        <w:t xml:space="preserve"> (TA100 and TA1535), 4-nitro-o-phenylene (TA98 and TA1537) and </w:t>
      </w:r>
      <w:proofErr w:type="spellStart"/>
      <w:r w:rsidRPr="1B5D44E4">
        <w:rPr>
          <w:lang w:val="en-US" w:bidi="ar-SA"/>
        </w:rPr>
        <w:t>methylmethane</w:t>
      </w:r>
      <w:proofErr w:type="spellEnd"/>
      <w:r w:rsidR="4AEC0F26" w:rsidRPr="1B5D44E4">
        <w:rPr>
          <w:lang w:val="en-US" w:bidi="ar-SA"/>
        </w:rPr>
        <w:t xml:space="preserve"> </w:t>
      </w:r>
      <w:r w:rsidRPr="1B5D44E4">
        <w:rPr>
          <w:lang w:val="en-US" w:bidi="ar-SA"/>
        </w:rPr>
        <w:t>sul</w:t>
      </w:r>
      <w:r w:rsidR="7167AC96" w:rsidRPr="1B5D44E4">
        <w:rPr>
          <w:lang w:val="en-US" w:bidi="ar-SA"/>
        </w:rPr>
        <w:t>ph</w:t>
      </w:r>
      <w:r w:rsidRPr="1B5D44E4">
        <w:rPr>
          <w:lang w:val="en-US" w:bidi="ar-SA"/>
        </w:rPr>
        <w:t>onate (TA102). The positive control in the presence of metabolic activation was 2-aminoanthracene (all strains). Distilled water w</w:t>
      </w:r>
      <w:r w:rsidR="003718CF" w:rsidRPr="1B5D44E4">
        <w:rPr>
          <w:lang w:val="en-US" w:bidi="ar-SA"/>
        </w:rPr>
        <w:t>as used as the vehicle control.</w:t>
      </w:r>
    </w:p>
    <w:p w14:paraId="521617A1" w14:textId="2B3BFC80" w:rsidR="005B18B5" w:rsidRDefault="008B6937" w:rsidP="008B6937">
      <w:pPr>
        <w:rPr>
          <w:lang w:val="en-US" w:bidi="ar-SA"/>
        </w:rPr>
      </w:pPr>
      <w:r w:rsidRPr="008B6937">
        <w:rPr>
          <w:lang w:val="en-AU" w:bidi="ar-SA"/>
        </w:rPr>
        <w:t>No concentration-related increases in revertant colonies were observed in cultures treated with t</w:t>
      </w:r>
      <w:r w:rsidRPr="008B6937">
        <w:rPr>
          <w:lang w:val="en-AU" w:eastAsia="en-AU" w:bidi="ar-SA"/>
        </w:rPr>
        <w:t>he test item,</w:t>
      </w:r>
      <w:r w:rsidRPr="008B6937">
        <w:rPr>
          <w:lang w:val="en-AU" w:bidi="ar-SA"/>
        </w:rPr>
        <w:t xml:space="preserve"> relative to vehicle controls</w:t>
      </w:r>
      <w:r w:rsidRPr="008B6937">
        <w:rPr>
          <w:lang w:val="en-AU" w:eastAsia="en-AU" w:bidi="ar-SA"/>
        </w:rPr>
        <w:t xml:space="preserve">, </w:t>
      </w:r>
      <w:r w:rsidRPr="008B6937">
        <w:rPr>
          <w:lang w:val="en-AU" w:bidi="ar-SA"/>
        </w:rPr>
        <w:t>with or without metabolic activation. All positive control treatments showed the anticipated increases in mutagenic activity demonstrating the validity of the assay.</w:t>
      </w:r>
    </w:p>
    <w:p w14:paraId="5C43294B" w14:textId="2F139555" w:rsidR="008B6937" w:rsidRPr="000834B6" w:rsidRDefault="008B6937" w:rsidP="008B6937">
      <w:pPr>
        <w:rPr>
          <w:lang w:val="en-US" w:bidi="ar-SA"/>
        </w:rPr>
      </w:pPr>
      <w:r w:rsidRPr="008B6937">
        <w:rPr>
          <w:lang w:val="en-US" w:bidi="ar-SA"/>
        </w:rPr>
        <w:t>It was concluded that alpha-amylase test item was not mutagenic und</w:t>
      </w:r>
      <w:r w:rsidR="003718CF">
        <w:rPr>
          <w:lang w:val="en-US" w:bidi="ar-SA"/>
        </w:rPr>
        <w:t>er the conditions of this test.</w:t>
      </w:r>
    </w:p>
    <w:p w14:paraId="13A1C362" w14:textId="195299D5" w:rsidR="007D1704" w:rsidRPr="000834B6" w:rsidRDefault="007D1704" w:rsidP="008B6937">
      <w:pPr>
        <w:rPr>
          <w:i/>
          <w:u w:val="single"/>
          <w:lang w:val="en-US" w:bidi="ar-SA"/>
        </w:rPr>
      </w:pPr>
      <w:r w:rsidRPr="000834B6">
        <w:rPr>
          <w:i/>
          <w:u w:val="single"/>
          <w:lang w:val="en-US" w:bidi="ar-SA"/>
        </w:rPr>
        <w:t>In vitro mammalian</w:t>
      </w:r>
      <w:r w:rsidR="00CE16AF" w:rsidRPr="000834B6">
        <w:rPr>
          <w:i/>
          <w:u w:val="single"/>
          <w:lang w:val="en-US" w:bidi="ar-SA"/>
        </w:rPr>
        <w:t xml:space="preserve"> micronucleus test in human lymphocytes</w:t>
      </w:r>
      <w:r w:rsidRPr="000834B6">
        <w:rPr>
          <w:i/>
          <w:u w:val="single"/>
          <w:lang w:val="en-US" w:bidi="ar-SA"/>
        </w:rPr>
        <w:t xml:space="preserve"> ([Redacted]</w:t>
      </w:r>
      <w:r w:rsidR="00CE16AF" w:rsidRPr="000834B6">
        <w:rPr>
          <w:i/>
          <w:u w:val="single"/>
          <w:lang w:val="en-US" w:bidi="ar-SA"/>
        </w:rPr>
        <w:t>,</w:t>
      </w:r>
      <w:r w:rsidR="000834B6" w:rsidRPr="000834B6">
        <w:rPr>
          <w:i/>
          <w:u w:val="single"/>
          <w:lang w:val="en-US" w:bidi="ar-SA"/>
        </w:rPr>
        <w:t xml:space="preserve"> 2018</w:t>
      </w:r>
      <w:r w:rsidRPr="000834B6">
        <w:rPr>
          <w:i/>
          <w:u w:val="single"/>
          <w:lang w:val="en-US" w:bidi="ar-SA"/>
        </w:rPr>
        <w:t xml:space="preserve">). Regulatory status: GLP; conducted according to OECD TG </w:t>
      </w:r>
      <w:r w:rsidR="000834B6" w:rsidRPr="000834B6">
        <w:rPr>
          <w:i/>
          <w:u w:val="single"/>
          <w:lang w:val="en-US" w:bidi="ar-SA"/>
        </w:rPr>
        <w:t>487</w:t>
      </w:r>
      <w:r w:rsidRPr="000834B6">
        <w:rPr>
          <w:i/>
          <w:u w:val="single"/>
          <w:lang w:val="en-US" w:bidi="ar-SA"/>
        </w:rPr>
        <w:t>.</w:t>
      </w:r>
    </w:p>
    <w:p w14:paraId="711D6B7C" w14:textId="7FC27AAE" w:rsidR="000834B6" w:rsidRDefault="000834B6" w:rsidP="000834B6">
      <w:pPr>
        <w:rPr>
          <w:lang w:eastAsia="en-AU" w:bidi="ar-SA"/>
        </w:rPr>
      </w:pPr>
      <w:r w:rsidRPr="7FA0F54B">
        <w:rPr>
          <w:lang w:eastAsia="en-AU" w:bidi="ar-SA"/>
        </w:rPr>
        <w:t xml:space="preserve">The potential of alpha-amylase to induce micronuclei formation in mammalian cells was tested using human lymphocytes isolated from peripheral blood, collected from a single healthy volunteer. Treatment with the alpha-amylase test item was either a 4-hour pulse exposure with or without S9, followed by a 42-hour recovery; or 44 hours of continuous exposure without S9. Positive control assays were conducted in parallel using </w:t>
      </w:r>
      <w:proofErr w:type="spellStart"/>
      <w:r w:rsidRPr="7FA0F54B">
        <w:rPr>
          <w:lang w:eastAsia="en-AU" w:bidi="ar-SA"/>
        </w:rPr>
        <w:t>methylmethane</w:t>
      </w:r>
      <w:proofErr w:type="spellEnd"/>
      <w:r w:rsidRPr="7FA0F54B">
        <w:rPr>
          <w:lang w:eastAsia="en-AU" w:bidi="ar-SA"/>
        </w:rPr>
        <w:t xml:space="preserve"> sulp</w:t>
      </w:r>
      <w:r w:rsidR="007B26D6">
        <w:rPr>
          <w:lang w:eastAsia="en-AU" w:bidi="ar-SA"/>
        </w:rPr>
        <w:t>h</w:t>
      </w:r>
      <w:r w:rsidRPr="7FA0F54B">
        <w:rPr>
          <w:lang w:eastAsia="en-AU" w:bidi="ar-SA"/>
        </w:rPr>
        <w:t xml:space="preserve">onate as the </w:t>
      </w:r>
      <w:proofErr w:type="spellStart"/>
      <w:r w:rsidRPr="7FA0F54B">
        <w:rPr>
          <w:lang w:eastAsia="en-AU" w:bidi="ar-SA"/>
        </w:rPr>
        <w:t>clastogen</w:t>
      </w:r>
      <w:proofErr w:type="spellEnd"/>
      <w:r w:rsidRPr="7FA0F54B">
        <w:rPr>
          <w:lang w:eastAsia="en-AU" w:bidi="ar-SA"/>
        </w:rPr>
        <w:t xml:space="preserve"> positive control without S9, cyclophosphamide as the </w:t>
      </w:r>
      <w:proofErr w:type="spellStart"/>
      <w:r w:rsidRPr="7FA0F54B">
        <w:rPr>
          <w:lang w:eastAsia="en-AU" w:bidi="ar-SA"/>
        </w:rPr>
        <w:t>clastogen</w:t>
      </w:r>
      <w:proofErr w:type="spellEnd"/>
      <w:r w:rsidRPr="7FA0F54B">
        <w:rPr>
          <w:lang w:eastAsia="en-AU" w:bidi="ar-SA"/>
        </w:rPr>
        <w:t xml:space="preserve"> positive control with S9, and colchicine as the aneugen positive control. Cell culture medium was used as the vehicle control.</w:t>
      </w:r>
    </w:p>
    <w:p w14:paraId="7FF1C141" w14:textId="2A15D1AD" w:rsidR="000834B6" w:rsidRPr="00207BB5" w:rsidRDefault="000834B6" w:rsidP="000834B6">
      <w:pPr>
        <w:rPr>
          <w:lang w:eastAsia="en-AU" w:bidi="ar-SA"/>
        </w:rPr>
      </w:pPr>
      <w:r w:rsidRPr="7FA0F54B">
        <w:rPr>
          <w:lang w:eastAsia="en-AU" w:bidi="ar-SA"/>
        </w:rPr>
        <w:t>As a result of dose-selection experiments, the dose range for the 4-hour treatments were adjusted to 100 – 500 µg/mL</w:t>
      </w:r>
      <w:r w:rsidR="002D61F5" w:rsidRPr="7FA0F54B">
        <w:rPr>
          <w:lang w:eastAsia="en-AU" w:bidi="ar-SA"/>
        </w:rPr>
        <w:t xml:space="preserve"> </w:t>
      </w:r>
      <w:r w:rsidR="00207BB5" w:rsidRPr="7FA0F54B">
        <w:rPr>
          <w:lang w:eastAsia="en-AU" w:bidi="ar-SA"/>
        </w:rPr>
        <w:t>TOS</w:t>
      </w:r>
      <w:r w:rsidR="002D61F5" w:rsidRPr="7FA0F54B">
        <w:rPr>
          <w:lang w:eastAsia="en-AU" w:bidi="ar-SA"/>
        </w:rPr>
        <w:t xml:space="preserve">, and the </w:t>
      </w:r>
      <w:r w:rsidRPr="7FA0F54B">
        <w:rPr>
          <w:lang w:eastAsia="en-AU" w:bidi="ar-SA"/>
        </w:rPr>
        <w:t xml:space="preserve">dose range used for the </w:t>
      </w:r>
      <w:r w:rsidR="002D61F5" w:rsidRPr="7FA0F54B">
        <w:rPr>
          <w:lang w:eastAsia="en-AU" w:bidi="ar-SA"/>
        </w:rPr>
        <w:t>44-hour treatment</w:t>
      </w:r>
      <w:r w:rsidRPr="7FA0F54B">
        <w:rPr>
          <w:lang w:eastAsia="en-AU" w:bidi="ar-SA"/>
        </w:rPr>
        <w:t xml:space="preserve"> was </w:t>
      </w:r>
      <w:r w:rsidR="002D61F5" w:rsidRPr="7FA0F54B">
        <w:rPr>
          <w:lang w:eastAsia="en-AU" w:bidi="ar-SA"/>
        </w:rPr>
        <w:t xml:space="preserve">adjusted to 1 - 50 </w:t>
      </w:r>
      <w:r w:rsidRPr="7FA0F54B">
        <w:rPr>
          <w:lang w:eastAsia="en-AU" w:bidi="ar-SA"/>
        </w:rPr>
        <w:t xml:space="preserve">µg/mL </w:t>
      </w:r>
      <w:r w:rsidR="00207BB5" w:rsidRPr="7FA0F54B">
        <w:rPr>
          <w:lang w:eastAsia="en-AU" w:bidi="ar-SA"/>
        </w:rPr>
        <w:t>TOS</w:t>
      </w:r>
      <w:r w:rsidRPr="7FA0F54B">
        <w:rPr>
          <w:lang w:eastAsia="en-AU" w:bidi="ar-SA"/>
        </w:rPr>
        <w:t>.</w:t>
      </w:r>
    </w:p>
    <w:p w14:paraId="00D9C5D9" w14:textId="4852A1EE" w:rsidR="002D61F5" w:rsidRDefault="002D61F5" w:rsidP="002D61F5">
      <w:pPr>
        <w:rPr>
          <w:lang w:eastAsia="en-AU" w:bidi="ar-SA"/>
        </w:rPr>
      </w:pPr>
      <w:r>
        <w:rPr>
          <w:lang w:eastAsia="en-AU" w:bidi="ar-SA"/>
        </w:rPr>
        <w:t xml:space="preserve">There were no increases in the incidence of </w:t>
      </w:r>
      <w:proofErr w:type="spellStart"/>
      <w:r>
        <w:rPr>
          <w:lang w:eastAsia="en-AU" w:bidi="ar-SA"/>
        </w:rPr>
        <w:t>micronucleated</w:t>
      </w:r>
      <w:proofErr w:type="spellEnd"/>
      <w:r>
        <w:rPr>
          <w:lang w:eastAsia="en-AU" w:bidi="ar-SA"/>
        </w:rPr>
        <w:t xml:space="preserve"> human lymphocytes following exposure to the test item, relative to the vehicle controls, under the conditions tested. The positive controls demonstrated a statistically significant increase in micronuclei formation, validating the sensitivity of the experimental methodology. It was concluded that the test alpha</w:t>
      </w:r>
      <w:r w:rsidR="00C95701">
        <w:rPr>
          <w:lang w:eastAsia="en-AU" w:bidi="ar-SA"/>
        </w:rPr>
        <w:t>-</w:t>
      </w:r>
      <w:r>
        <w:rPr>
          <w:lang w:eastAsia="en-AU" w:bidi="ar-SA"/>
        </w:rPr>
        <w:t xml:space="preserve">amylase was not clastogenic or </w:t>
      </w:r>
      <w:proofErr w:type="spellStart"/>
      <w:r>
        <w:rPr>
          <w:lang w:eastAsia="en-AU" w:bidi="ar-SA"/>
        </w:rPr>
        <w:t>aneugenic</w:t>
      </w:r>
      <w:proofErr w:type="spellEnd"/>
      <w:r>
        <w:rPr>
          <w:lang w:eastAsia="en-AU" w:bidi="ar-SA"/>
        </w:rPr>
        <w:t xml:space="preserve"> in human lymphocytes, under the conditions of this study.</w:t>
      </w:r>
    </w:p>
    <w:p w14:paraId="17DCDB7C" w14:textId="4D1FA30F" w:rsidR="00CE16AF" w:rsidRDefault="00CE16AF" w:rsidP="003718CF">
      <w:pPr>
        <w:keepNext/>
        <w:rPr>
          <w:b/>
          <w:i/>
          <w:lang w:eastAsia="en-AU" w:bidi="ar-SA"/>
        </w:rPr>
      </w:pPr>
      <w:r w:rsidRPr="00CE16AF">
        <w:rPr>
          <w:b/>
          <w:i/>
          <w:lang w:eastAsia="en-AU" w:bidi="ar-SA"/>
        </w:rPr>
        <w:lastRenderedPageBreak/>
        <w:t>Cytotoxicity</w:t>
      </w:r>
    </w:p>
    <w:p w14:paraId="76AF01E4" w14:textId="575AE648" w:rsidR="00CE16AF" w:rsidRDefault="00CE16AF" w:rsidP="003718CF">
      <w:pPr>
        <w:keepNext/>
        <w:rPr>
          <w:i/>
          <w:u w:val="single"/>
          <w:lang w:eastAsia="en-AU" w:bidi="ar-SA"/>
        </w:rPr>
      </w:pPr>
      <w:r>
        <w:rPr>
          <w:i/>
          <w:u w:val="single"/>
          <w:lang w:eastAsia="en-AU" w:bidi="ar-SA"/>
        </w:rPr>
        <w:t xml:space="preserve">In vitro </w:t>
      </w:r>
      <w:r w:rsidR="00EF285E">
        <w:rPr>
          <w:i/>
          <w:u w:val="single"/>
          <w:lang w:eastAsia="en-AU" w:bidi="ar-SA"/>
        </w:rPr>
        <w:t>c</w:t>
      </w:r>
      <w:r w:rsidRPr="00CE16AF">
        <w:rPr>
          <w:i/>
          <w:u w:val="single"/>
          <w:lang w:eastAsia="en-AU" w:bidi="ar-SA"/>
        </w:rPr>
        <w:t>ytotoxic</w:t>
      </w:r>
      <w:r>
        <w:rPr>
          <w:i/>
          <w:u w:val="single"/>
          <w:lang w:eastAsia="en-AU" w:bidi="ar-SA"/>
        </w:rPr>
        <w:t xml:space="preserve">ity assessment. </w:t>
      </w:r>
      <w:r w:rsidR="00515FA1">
        <w:rPr>
          <w:i/>
          <w:u w:val="single"/>
          <w:lang w:eastAsia="en-AU" w:bidi="ar-SA"/>
        </w:rPr>
        <w:t xml:space="preserve">([Redacted], 2021). </w:t>
      </w:r>
      <w:r>
        <w:rPr>
          <w:i/>
          <w:u w:val="single"/>
          <w:lang w:eastAsia="en-AU" w:bidi="ar-SA"/>
        </w:rPr>
        <w:t xml:space="preserve">Regulatory status: </w:t>
      </w:r>
      <w:r w:rsidR="00515FA1">
        <w:rPr>
          <w:i/>
          <w:u w:val="single"/>
          <w:lang w:eastAsia="en-AU" w:bidi="ar-SA"/>
        </w:rPr>
        <w:t>Non-guideline.</w:t>
      </w:r>
    </w:p>
    <w:p w14:paraId="7D91B853" w14:textId="644CDC3D" w:rsidR="00EF285E" w:rsidRDefault="00EF285E" w:rsidP="008B6937">
      <w:pPr>
        <w:rPr>
          <w:lang w:eastAsia="en-AU" w:bidi="ar-SA"/>
        </w:rPr>
      </w:pPr>
      <w:r>
        <w:rPr>
          <w:lang w:eastAsia="en-AU" w:bidi="ar-SA"/>
        </w:rPr>
        <w:t xml:space="preserve">The cytotoxicity of bacterial supernatant collected from </w:t>
      </w:r>
      <w:r>
        <w:rPr>
          <w:i/>
          <w:lang w:eastAsia="en-AU" w:bidi="ar-SA"/>
        </w:rPr>
        <w:t xml:space="preserve">B. subtilis </w:t>
      </w:r>
      <w:r>
        <w:rPr>
          <w:lang w:eastAsia="en-AU" w:bidi="ar-SA"/>
        </w:rPr>
        <w:t xml:space="preserve">AR-651 was tested on Vero primate cells </w:t>
      </w:r>
      <w:r>
        <w:rPr>
          <w:i/>
          <w:lang w:eastAsia="en-AU" w:bidi="ar-SA"/>
        </w:rPr>
        <w:t>in vitro</w:t>
      </w:r>
      <w:r>
        <w:rPr>
          <w:lang w:eastAsia="en-AU" w:bidi="ar-SA"/>
        </w:rPr>
        <w:t>. The c</w:t>
      </w:r>
      <w:r w:rsidRPr="00EF285E">
        <w:rPr>
          <w:lang w:eastAsia="en-AU" w:bidi="ar-SA"/>
        </w:rPr>
        <w:t>ytotoxic</w:t>
      </w:r>
      <w:r>
        <w:rPr>
          <w:lang w:eastAsia="en-AU" w:bidi="ar-SA"/>
        </w:rPr>
        <w:t xml:space="preserve"> positive </w:t>
      </w:r>
      <w:r w:rsidR="00B97D41">
        <w:rPr>
          <w:lang w:eastAsia="en-AU" w:bidi="ar-SA"/>
        </w:rPr>
        <w:t>c</w:t>
      </w:r>
      <w:r>
        <w:rPr>
          <w:lang w:eastAsia="en-AU" w:bidi="ar-SA"/>
        </w:rPr>
        <w:t>ontrol was supernatant from</w:t>
      </w:r>
      <w:r w:rsidRPr="00EF285E">
        <w:rPr>
          <w:lang w:eastAsia="en-AU" w:bidi="ar-SA"/>
        </w:rPr>
        <w:t xml:space="preserve"> </w:t>
      </w:r>
      <w:r w:rsidRPr="00EF285E">
        <w:rPr>
          <w:i/>
          <w:lang w:eastAsia="en-AU" w:bidi="ar-SA"/>
        </w:rPr>
        <w:t>Bacillus cereus</w:t>
      </w:r>
      <w:r w:rsidRPr="00EF285E">
        <w:rPr>
          <w:lang w:eastAsia="en-AU" w:bidi="ar-SA"/>
        </w:rPr>
        <w:t xml:space="preserve"> DSM 31</w:t>
      </w:r>
      <w:r>
        <w:rPr>
          <w:lang w:eastAsia="en-AU" w:bidi="ar-SA"/>
        </w:rPr>
        <w:t>, and the negative control was supernatant from a</w:t>
      </w:r>
      <w:r w:rsidRPr="00EF285E">
        <w:rPr>
          <w:lang w:eastAsia="en-AU" w:bidi="ar-SA"/>
        </w:rPr>
        <w:t xml:space="preserve"> non-cytotoxic </w:t>
      </w:r>
      <w:r w:rsidRPr="00EF285E">
        <w:rPr>
          <w:i/>
          <w:lang w:eastAsia="en-AU" w:bidi="ar-SA"/>
        </w:rPr>
        <w:t>Bacillus licheniformis</w:t>
      </w:r>
      <w:r w:rsidRPr="00EF285E">
        <w:rPr>
          <w:lang w:eastAsia="en-AU" w:bidi="ar-SA"/>
        </w:rPr>
        <w:t xml:space="preserve"> </w:t>
      </w:r>
      <w:r w:rsidR="003718CF">
        <w:rPr>
          <w:lang w:eastAsia="en-AU" w:bidi="ar-SA"/>
        </w:rPr>
        <w:t>strain.</w:t>
      </w:r>
    </w:p>
    <w:p w14:paraId="5EFB14A5" w14:textId="76C22BB2" w:rsidR="00B97D41" w:rsidRDefault="00EF285E" w:rsidP="008B6937">
      <w:pPr>
        <w:rPr>
          <w:lang w:eastAsia="en-AU" w:bidi="ar-SA"/>
        </w:rPr>
      </w:pPr>
      <w:r>
        <w:rPr>
          <w:lang w:eastAsia="en-AU" w:bidi="ar-SA"/>
        </w:rPr>
        <w:t xml:space="preserve">Vero cells were exposed to bacterial supernatants for 3 hours. Cytotoxicity was assessed by </w:t>
      </w:r>
      <w:r w:rsidR="00B97D41">
        <w:rPr>
          <w:lang w:eastAsia="en-AU" w:bidi="ar-SA"/>
        </w:rPr>
        <w:t>measuring</w:t>
      </w:r>
      <w:r>
        <w:rPr>
          <w:lang w:eastAsia="en-AU" w:bidi="ar-SA"/>
        </w:rPr>
        <w:t xml:space="preserve"> l</w:t>
      </w:r>
      <w:r w:rsidRPr="00EF285E">
        <w:rPr>
          <w:lang w:eastAsia="en-AU" w:bidi="ar-SA"/>
        </w:rPr>
        <w:t xml:space="preserve">actate </w:t>
      </w:r>
      <w:r>
        <w:rPr>
          <w:lang w:eastAsia="en-AU" w:bidi="ar-SA"/>
        </w:rPr>
        <w:t>d</w:t>
      </w:r>
      <w:r w:rsidRPr="00EF285E">
        <w:rPr>
          <w:lang w:eastAsia="en-AU" w:bidi="ar-SA"/>
        </w:rPr>
        <w:t>ehydrogenase</w:t>
      </w:r>
      <w:r>
        <w:rPr>
          <w:lang w:eastAsia="en-AU" w:bidi="ar-SA"/>
        </w:rPr>
        <w:t xml:space="preserve"> (LDH)</w:t>
      </w:r>
      <w:r w:rsidRPr="00EF285E">
        <w:rPr>
          <w:lang w:eastAsia="en-AU" w:bidi="ar-SA"/>
        </w:rPr>
        <w:t xml:space="preserve"> </w:t>
      </w:r>
      <w:r>
        <w:rPr>
          <w:lang w:eastAsia="en-AU" w:bidi="ar-SA"/>
        </w:rPr>
        <w:t>a</w:t>
      </w:r>
      <w:r w:rsidRPr="00EF285E">
        <w:rPr>
          <w:lang w:eastAsia="en-AU" w:bidi="ar-SA"/>
        </w:rPr>
        <w:t>ctivity</w:t>
      </w:r>
      <w:r>
        <w:rPr>
          <w:lang w:eastAsia="en-AU" w:bidi="ar-SA"/>
        </w:rPr>
        <w:t xml:space="preserve"> </w:t>
      </w:r>
      <w:r w:rsidR="00B97D41">
        <w:rPr>
          <w:lang w:eastAsia="en-AU" w:bidi="ar-SA"/>
        </w:rPr>
        <w:t xml:space="preserve">present </w:t>
      </w:r>
      <w:r>
        <w:rPr>
          <w:lang w:eastAsia="en-AU" w:bidi="ar-SA"/>
        </w:rPr>
        <w:t xml:space="preserve">in </w:t>
      </w:r>
      <w:r w:rsidR="00B97D41">
        <w:rPr>
          <w:lang w:eastAsia="en-AU" w:bidi="ar-SA"/>
        </w:rPr>
        <w:t xml:space="preserve">the </w:t>
      </w:r>
      <w:r>
        <w:rPr>
          <w:lang w:eastAsia="en-AU" w:bidi="ar-SA"/>
        </w:rPr>
        <w:t>cell culture</w:t>
      </w:r>
      <w:r w:rsidR="00B97D41">
        <w:rPr>
          <w:lang w:eastAsia="en-AU" w:bidi="ar-SA"/>
        </w:rPr>
        <w:t xml:space="preserve"> medium</w:t>
      </w:r>
      <w:r>
        <w:rPr>
          <w:lang w:eastAsia="en-AU" w:bidi="ar-SA"/>
        </w:rPr>
        <w:t>.</w:t>
      </w:r>
    </w:p>
    <w:p w14:paraId="0E56B9AF" w14:textId="4C1D7AEE" w:rsidR="00B97D41" w:rsidRDefault="00B97D41" w:rsidP="008B6937">
      <w:pPr>
        <w:rPr>
          <w:lang w:eastAsia="en-AU" w:bidi="ar-SA"/>
        </w:rPr>
      </w:pPr>
      <w:r>
        <w:rPr>
          <w:lang w:eastAsia="en-AU" w:bidi="ar-SA"/>
        </w:rPr>
        <w:t>Under these test conditions, n</w:t>
      </w:r>
      <w:r w:rsidRPr="00B97D41">
        <w:rPr>
          <w:lang w:eastAsia="en-AU" w:bidi="ar-SA"/>
        </w:rPr>
        <w:t>either the</w:t>
      </w:r>
      <w:r>
        <w:rPr>
          <w:i/>
          <w:lang w:eastAsia="en-AU" w:bidi="ar-SA"/>
        </w:rPr>
        <w:t xml:space="preserve"> </w:t>
      </w:r>
      <w:r w:rsidRPr="00B97D41">
        <w:rPr>
          <w:i/>
          <w:lang w:eastAsia="en-AU" w:bidi="ar-SA"/>
        </w:rPr>
        <w:t>B. subtilis</w:t>
      </w:r>
      <w:r w:rsidRPr="00B97D41">
        <w:rPr>
          <w:lang w:eastAsia="en-AU" w:bidi="ar-SA"/>
        </w:rPr>
        <w:t xml:space="preserve"> AR-651</w:t>
      </w:r>
      <w:r>
        <w:rPr>
          <w:lang w:eastAsia="en-AU" w:bidi="ar-SA"/>
        </w:rPr>
        <w:t xml:space="preserve"> supernatant or </w:t>
      </w:r>
      <w:r w:rsidRPr="00B97D41">
        <w:rPr>
          <w:i/>
          <w:lang w:eastAsia="en-AU" w:bidi="ar-SA"/>
        </w:rPr>
        <w:t>B. licheniformis</w:t>
      </w:r>
      <w:r>
        <w:rPr>
          <w:lang w:eastAsia="en-AU" w:bidi="ar-SA"/>
        </w:rPr>
        <w:t xml:space="preserve"> negative control exhibited cytotoxic activity in Vero cells, while the </w:t>
      </w:r>
      <w:r>
        <w:rPr>
          <w:i/>
          <w:lang w:eastAsia="en-AU" w:bidi="ar-SA"/>
        </w:rPr>
        <w:t xml:space="preserve">B. cereus </w:t>
      </w:r>
      <w:r>
        <w:rPr>
          <w:lang w:eastAsia="en-AU" w:bidi="ar-SA"/>
        </w:rPr>
        <w:t>positive control did exhibit a substantial increase in cytotoxicity.</w:t>
      </w:r>
    </w:p>
    <w:p w14:paraId="491C3BD5" w14:textId="13B81B2D" w:rsidR="00767899" w:rsidRDefault="00767899" w:rsidP="00767899">
      <w:pPr>
        <w:pStyle w:val="Heading3"/>
        <w:rPr>
          <w:color w:val="auto"/>
        </w:rPr>
      </w:pPr>
      <w:bookmarkStart w:id="169" w:name="_Toc536544008"/>
      <w:bookmarkStart w:id="170" w:name="_Toc536607143"/>
      <w:bookmarkStart w:id="171" w:name="_Toc41315885"/>
      <w:bookmarkStart w:id="172" w:name="_Toc41579958"/>
      <w:bookmarkStart w:id="173" w:name="_Toc94272123"/>
      <w:bookmarkStart w:id="174" w:name="_Toc99712197"/>
      <w:bookmarkStart w:id="175" w:name="_Toc111453192"/>
      <w:r w:rsidRPr="00F72D31">
        <w:rPr>
          <w:color w:val="auto"/>
        </w:rPr>
        <w:t>3.3.5</w:t>
      </w:r>
      <w:r w:rsidRPr="00F72D31">
        <w:rPr>
          <w:color w:val="auto"/>
        </w:rPr>
        <w:tab/>
        <w:t>Potential for allergenicity</w:t>
      </w:r>
      <w:bookmarkEnd w:id="169"/>
      <w:bookmarkEnd w:id="170"/>
      <w:bookmarkEnd w:id="171"/>
      <w:bookmarkEnd w:id="172"/>
      <w:bookmarkEnd w:id="173"/>
      <w:bookmarkEnd w:id="174"/>
      <w:bookmarkEnd w:id="175"/>
    </w:p>
    <w:p w14:paraId="5C4B3CB5" w14:textId="3BBF2E48" w:rsidR="00CA30AB" w:rsidRDefault="00FC2F8F" w:rsidP="00022B95">
      <w:pPr>
        <w:rPr>
          <w:lang w:eastAsia="en-AU" w:bidi="ar-SA"/>
        </w:rPr>
      </w:pPr>
      <w:r w:rsidRPr="00FC2F8F">
        <w:rPr>
          <w:lang w:eastAsia="en-AU" w:bidi="ar-SA"/>
        </w:rPr>
        <w:t>A FASTA search was performed using t</w:t>
      </w:r>
      <w:r w:rsidR="005B18B5">
        <w:rPr>
          <w:lang w:eastAsia="en-AU" w:bidi="ar-SA"/>
        </w:rPr>
        <w:t>he amino acid sequence of alpha-</w:t>
      </w:r>
      <w:r w:rsidRPr="00FC2F8F">
        <w:rPr>
          <w:lang w:eastAsia="en-AU" w:bidi="ar-SA"/>
        </w:rPr>
        <w:t xml:space="preserve">amylase using the </w:t>
      </w:r>
      <w:hyperlink r:id="rId22" w:history="1">
        <w:proofErr w:type="spellStart"/>
        <w:r w:rsidRPr="008B1194">
          <w:rPr>
            <w:rStyle w:val="Hyperlink"/>
            <w:color w:val="auto"/>
            <w:lang w:bidi="ar-SA"/>
          </w:rPr>
          <w:t>AllergenOnline</w:t>
        </w:r>
        <w:proofErr w:type="spellEnd"/>
      </w:hyperlink>
      <w:r w:rsidRPr="008B1194">
        <w:rPr>
          <w:rStyle w:val="FootnoteReference"/>
          <w:lang w:bidi="ar-SA"/>
        </w:rPr>
        <w:footnoteReference w:id="6"/>
      </w:r>
      <w:r>
        <w:rPr>
          <w:lang w:bidi="ar-SA"/>
        </w:rPr>
        <w:t xml:space="preserve"> </w:t>
      </w:r>
      <w:r w:rsidRPr="00FC2F8F">
        <w:rPr>
          <w:lang w:eastAsia="en-AU" w:bidi="ar-SA"/>
        </w:rPr>
        <w:t xml:space="preserve">database (queried </w:t>
      </w:r>
      <w:r>
        <w:rPr>
          <w:lang w:eastAsia="en-AU" w:bidi="ar-SA"/>
        </w:rPr>
        <w:t>February</w:t>
      </w:r>
      <w:r w:rsidRPr="00FC2F8F">
        <w:rPr>
          <w:lang w:eastAsia="en-AU" w:bidi="ar-SA"/>
        </w:rPr>
        <w:t xml:space="preserve"> 20</w:t>
      </w:r>
      <w:r>
        <w:rPr>
          <w:lang w:eastAsia="en-AU" w:bidi="ar-SA"/>
        </w:rPr>
        <w:t>21</w:t>
      </w:r>
      <w:r w:rsidRPr="00FC2F8F">
        <w:rPr>
          <w:lang w:eastAsia="en-AU" w:bidi="ar-SA"/>
        </w:rPr>
        <w:t xml:space="preserve">) using </w:t>
      </w:r>
      <w:r w:rsidR="0063546D">
        <w:rPr>
          <w:lang w:eastAsia="en-AU" w:bidi="ar-SA"/>
        </w:rPr>
        <w:t>two</w:t>
      </w:r>
      <w:r w:rsidRPr="00FC2F8F">
        <w:rPr>
          <w:lang w:eastAsia="en-AU" w:bidi="ar-SA"/>
        </w:rPr>
        <w:t xml:space="preserve"> sequence alignments: </w:t>
      </w:r>
      <w:r w:rsidR="005B18B5" w:rsidRPr="00FC2F8F">
        <w:rPr>
          <w:lang w:eastAsia="en-AU" w:bidi="ar-SA"/>
        </w:rPr>
        <w:t xml:space="preserve">the </w:t>
      </w:r>
      <w:r w:rsidR="005B18B5">
        <w:rPr>
          <w:lang w:eastAsia="en-AU" w:bidi="ar-SA"/>
        </w:rPr>
        <w:t>full-length protein (more than 35</w:t>
      </w:r>
      <w:r w:rsidR="005B18B5" w:rsidRPr="00FC2F8F">
        <w:rPr>
          <w:lang w:eastAsia="en-AU" w:bidi="ar-SA"/>
        </w:rPr>
        <w:t xml:space="preserve">% </w:t>
      </w:r>
      <w:r w:rsidR="005B18B5">
        <w:rPr>
          <w:lang w:eastAsia="en-AU" w:bidi="ar-SA"/>
        </w:rPr>
        <w:t>identity</w:t>
      </w:r>
      <w:r w:rsidR="005B18B5" w:rsidRPr="00FC2F8F">
        <w:rPr>
          <w:lang w:eastAsia="en-AU" w:bidi="ar-SA"/>
        </w:rPr>
        <w:t>)</w:t>
      </w:r>
      <w:r w:rsidR="0063546D">
        <w:rPr>
          <w:lang w:eastAsia="en-AU" w:bidi="ar-SA"/>
        </w:rPr>
        <w:t xml:space="preserve"> and</w:t>
      </w:r>
      <w:r w:rsidR="005B18B5">
        <w:rPr>
          <w:lang w:eastAsia="en-AU" w:bidi="ar-SA"/>
        </w:rPr>
        <w:t xml:space="preserve"> </w:t>
      </w:r>
      <w:r w:rsidRPr="00FC2F8F">
        <w:rPr>
          <w:lang w:eastAsia="en-AU" w:bidi="ar-SA"/>
        </w:rPr>
        <w:t xml:space="preserve">an 80 </w:t>
      </w:r>
      <w:proofErr w:type="spellStart"/>
      <w:r w:rsidRPr="00FC2F8F">
        <w:rPr>
          <w:lang w:eastAsia="en-AU" w:bidi="ar-SA"/>
        </w:rPr>
        <w:t>mer</w:t>
      </w:r>
      <w:proofErr w:type="spellEnd"/>
      <w:r>
        <w:rPr>
          <w:lang w:eastAsia="en-AU" w:bidi="ar-SA"/>
        </w:rPr>
        <w:t xml:space="preserve"> sliding window (more than 35% identity</w:t>
      </w:r>
      <w:r w:rsidR="0063546D">
        <w:rPr>
          <w:lang w:eastAsia="en-AU" w:bidi="ar-SA"/>
        </w:rPr>
        <w:t>)</w:t>
      </w:r>
      <w:r w:rsidRPr="00267F59">
        <w:rPr>
          <w:lang w:eastAsia="en-AU" w:bidi="ar-SA"/>
        </w:rPr>
        <w:t>.</w:t>
      </w:r>
      <w:r w:rsidR="005C678F">
        <w:rPr>
          <w:lang w:eastAsia="en-AU" w:bidi="ar-SA"/>
        </w:rPr>
        <w:t xml:space="preserve"> Three allergen sequence</w:t>
      </w:r>
      <w:r w:rsidR="000C3B41">
        <w:rPr>
          <w:lang w:eastAsia="en-AU" w:bidi="ar-SA"/>
        </w:rPr>
        <w:t>s</w:t>
      </w:r>
      <w:r w:rsidR="005C678F">
        <w:rPr>
          <w:lang w:eastAsia="en-AU" w:bidi="ar-SA"/>
        </w:rPr>
        <w:t xml:space="preserve"> were identified </w:t>
      </w:r>
      <w:r w:rsidR="000C3B41">
        <w:rPr>
          <w:lang w:eastAsia="en-AU" w:bidi="ar-SA"/>
        </w:rPr>
        <w:t>using</w:t>
      </w:r>
      <w:r w:rsidR="005C678F">
        <w:rPr>
          <w:lang w:eastAsia="en-AU" w:bidi="ar-SA"/>
        </w:rPr>
        <w:t xml:space="preserve"> these search parame</w:t>
      </w:r>
      <w:r w:rsidR="003718CF">
        <w:rPr>
          <w:lang w:eastAsia="en-AU" w:bidi="ar-SA"/>
        </w:rPr>
        <w:t>ters. None were food allergens.</w:t>
      </w:r>
    </w:p>
    <w:p w14:paraId="77CCB35B" w14:textId="6869FE8B" w:rsidR="00CE16AF" w:rsidRPr="00DE2E52" w:rsidRDefault="009C41BC" w:rsidP="00022B95">
      <w:pPr>
        <w:rPr>
          <w:lang w:eastAsia="en-AU" w:bidi="ar-SA"/>
        </w:rPr>
      </w:pPr>
      <w:r w:rsidRPr="00DE2E52">
        <w:rPr>
          <w:lang w:eastAsia="en-AU" w:bidi="ar-SA"/>
        </w:rPr>
        <w:t>An equivalent FASTA search for potential allergenicity was performed using the</w:t>
      </w:r>
      <w:r w:rsidR="005C678F" w:rsidRPr="00DE2E52">
        <w:rPr>
          <w:lang w:eastAsia="en-AU" w:bidi="ar-SA"/>
        </w:rPr>
        <w:t xml:space="preserve"> mature</w:t>
      </w:r>
      <w:r w:rsidRPr="00DE2E52">
        <w:rPr>
          <w:lang w:eastAsia="en-AU" w:bidi="ar-SA"/>
        </w:rPr>
        <w:t xml:space="preserve"> amino acid sequence of the hydrolase </w:t>
      </w:r>
      <w:r w:rsidR="00DE2E52" w:rsidRPr="00DE2E52">
        <w:rPr>
          <w:lang w:eastAsia="en-AU" w:bidi="ar-SA"/>
        </w:rPr>
        <w:t>co-</w:t>
      </w:r>
      <w:r w:rsidRPr="00DE2E52">
        <w:rPr>
          <w:lang w:eastAsia="en-AU" w:bidi="ar-SA"/>
        </w:rPr>
        <w:t>expressed by</w:t>
      </w:r>
      <w:r w:rsidR="002C3561" w:rsidRPr="00DE2E52">
        <w:rPr>
          <w:lang w:eastAsia="en-AU" w:bidi="ar-SA"/>
        </w:rPr>
        <w:t xml:space="preserve"> AR-651. </w:t>
      </w:r>
      <w:r w:rsidR="005C678F" w:rsidRPr="00DE2E52">
        <w:rPr>
          <w:lang w:eastAsia="en-AU" w:bidi="ar-SA"/>
        </w:rPr>
        <w:t>No sequence matches to known allergens were identified using these parameters.</w:t>
      </w:r>
    </w:p>
    <w:p w14:paraId="038E79C9" w14:textId="1192FE81" w:rsidR="00FC2F8F" w:rsidRDefault="00FC2F8F" w:rsidP="00022B95">
      <w:pPr>
        <w:rPr>
          <w:lang w:eastAsia="en-AU" w:bidi="ar-SA"/>
        </w:rPr>
      </w:pPr>
      <w:r w:rsidRPr="00267F59">
        <w:rPr>
          <w:lang w:eastAsia="en-AU"/>
        </w:rPr>
        <w:t xml:space="preserve">Respiratory sensitisation of occupationally exposed individuals to some food enzyme processing aids, such as alpha-amylase and other glycoside hydrolase enzymes has been reported (Baur &amp; </w:t>
      </w:r>
      <w:proofErr w:type="spellStart"/>
      <w:r w:rsidRPr="00267F59">
        <w:rPr>
          <w:lang w:eastAsia="en-AU"/>
        </w:rPr>
        <w:t>Posch</w:t>
      </w:r>
      <w:proofErr w:type="spellEnd"/>
      <w:r w:rsidRPr="00267F59">
        <w:rPr>
          <w:lang w:eastAsia="en-AU"/>
        </w:rPr>
        <w:t xml:space="preserve">, 1998). However, food enzyme processing aids that are </w:t>
      </w:r>
      <w:r w:rsidRPr="00267F59">
        <w:rPr>
          <w:lang w:eastAsia="en-AU" w:bidi="ar-SA"/>
        </w:rPr>
        <w:t xml:space="preserve">respiratory allergens are not usually food allergens (Poulsen 2004, </w:t>
      </w:r>
      <w:proofErr w:type="spellStart"/>
      <w:r w:rsidRPr="00267F59">
        <w:rPr>
          <w:lang w:eastAsia="en-AU" w:bidi="ar-SA"/>
        </w:rPr>
        <w:t>Bindslev</w:t>
      </w:r>
      <w:proofErr w:type="spellEnd"/>
      <w:r w:rsidRPr="00267F59">
        <w:rPr>
          <w:lang w:eastAsia="en-AU" w:bidi="ar-SA"/>
        </w:rPr>
        <w:t>-Jensen et al. 2006)</w:t>
      </w:r>
      <w:r w:rsidRPr="00F95788">
        <w:rPr>
          <w:lang w:eastAsia="en-AU" w:bidi="ar-SA"/>
        </w:rPr>
        <w:t xml:space="preserve"> and there are no reports </w:t>
      </w:r>
      <w:r w:rsidRPr="00F95788">
        <w:rPr>
          <w:lang w:eastAsia="en-AU"/>
        </w:rPr>
        <w:t xml:space="preserve">of </w:t>
      </w:r>
      <w:r w:rsidRPr="006D6FA5">
        <w:rPr>
          <w:lang w:eastAsia="en-AU"/>
        </w:rPr>
        <w:t xml:space="preserve">sensitisation to </w:t>
      </w:r>
      <w:r>
        <w:rPr>
          <w:i/>
          <w:lang w:eastAsia="en-AU" w:bidi="ar-SA"/>
        </w:rPr>
        <w:t xml:space="preserve">T. vulgaris </w:t>
      </w:r>
      <w:r w:rsidRPr="006D6FA5">
        <w:rPr>
          <w:lang w:eastAsia="en-AU" w:bidi="ar-SA"/>
        </w:rPr>
        <w:t xml:space="preserve">alpha-amylase </w:t>
      </w:r>
      <w:r w:rsidRPr="006D6FA5">
        <w:rPr>
          <w:lang w:eastAsia="en-AU"/>
        </w:rPr>
        <w:t>in the scientific literature</w:t>
      </w:r>
      <w:r>
        <w:rPr>
          <w:lang w:eastAsia="en-AU" w:bidi="ar-SA"/>
        </w:rPr>
        <w:t>.</w:t>
      </w:r>
    </w:p>
    <w:p w14:paraId="32B08537" w14:textId="28A7BDE7" w:rsidR="00022B95" w:rsidRPr="00022B95" w:rsidRDefault="00022B95" w:rsidP="00022B95">
      <w:pPr>
        <w:rPr>
          <w:lang w:eastAsia="en-AU" w:bidi="ar-SA"/>
        </w:rPr>
      </w:pPr>
      <w:r>
        <w:rPr>
          <w:lang w:eastAsia="en-AU" w:bidi="ar-SA"/>
        </w:rPr>
        <w:t>The final product contains wheat products as part of the formulation. Soy-based ingredients are used in the manufacturing process, but do not pose an allergen risk to consumers.</w:t>
      </w:r>
    </w:p>
    <w:p w14:paraId="67A650C5" w14:textId="74FD78CD" w:rsidR="00767899" w:rsidRDefault="00767899" w:rsidP="00767899">
      <w:pPr>
        <w:pStyle w:val="Heading3"/>
        <w:rPr>
          <w:lang w:val="en-AU"/>
        </w:rPr>
      </w:pPr>
      <w:bookmarkStart w:id="176" w:name="_Toc67559448"/>
      <w:bookmarkStart w:id="177" w:name="_Toc85204780"/>
      <w:bookmarkStart w:id="178" w:name="_Toc85211342"/>
      <w:bookmarkStart w:id="179" w:name="_Toc94535630"/>
      <w:bookmarkStart w:id="180" w:name="_Toc99712198"/>
      <w:bookmarkStart w:id="181" w:name="_Toc111453193"/>
      <w:r w:rsidRPr="00DE2523">
        <w:rPr>
          <w:lang w:val="en-AU"/>
        </w:rPr>
        <w:t>3.3.6</w:t>
      </w:r>
      <w:r w:rsidRPr="00DE2523">
        <w:rPr>
          <w:lang w:val="en-AU"/>
        </w:rPr>
        <w:tab/>
        <w:t>Assessments by other regulatory agencies</w:t>
      </w:r>
      <w:bookmarkEnd w:id="176"/>
      <w:bookmarkEnd w:id="177"/>
      <w:bookmarkEnd w:id="178"/>
      <w:bookmarkEnd w:id="179"/>
      <w:bookmarkEnd w:id="180"/>
      <w:bookmarkEnd w:id="181"/>
    </w:p>
    <w:p w14:paraId="1C42C5A8" w14:textId="61ECE5FA" w:rsidR="00AC1B01" w:rsidRDefault="007D1704" w:rsidP="007D1704">
      <w:pPr>
        <w:rPr>
          <w:lang w:val="en-AU" w:eastAsia="en-AU" w:bidi="ar-SA"/>
        </w:rPr>
      </w:pPr>
      <w:r w:rsidRPr="054FF7EB">
        <w:rPr>
          <w:lang w:val="en-AU" w:eastAsia="en-AU" w:bidi="ar-SA"/>
        </w:rPr>
        <w:t xml:space="preserve">The </w:t>
      </w:r>
      <w:r w:rsidRPr="054FF7EB">
        <w:rPr>
          <w:i/>
          <w:iCs/>
          <w:lang w:val="en-AU" w:eastAsia="en-AU" w:bidi="ar-SA"/>
        </w:rPr>
        <w:t>T</w:t>
      </w:r>
      <w:r w:rsidR="326E6910" w:rsidRPr="054FF7EB">
        <w:rPr>
          <w:i/>
          <w:iCs/>
          <w:lang w:val="en-AU" w:eastAsia="en-AU" w:bidi="ar-SA"/>
        </w:rPr>
        <w:t>.</w:t>
      </w:r>
      <w:r w:rsidRPr="054FF7EB">
        <w:rPr>
          <w:i/>
          <w:iCs/>
          <w:lang w:val="en-AU" w:eastAsia="en-AU" w:bidi="ar-SA"/>
        </w:rPr>
        <w:t xml:space="preserve"> vulgaris </w:t>
      </w:r>
      <w:r w:rsidRPr="054FF7EB">
        <w:rPr>
          <w:lang w:val="en-AU" w:eastAsia="en-AU" w:bidi="ar-SA"/>
        </w:rPr>
        <w:t xml:space="preserve">alpha-amylase produced using GM </w:t>
      </w:r>
      <w:r w:rsidRPr="054FF7EB">
        <w:rPr>
          <w:i/>
          <w:iCs/>
          <w:lang w:val="en-AU" w:eastAsia="en-AU" w:bidi="ar-SA"/>
        </w:rPr>
        <w:t>B. subtilis</w:t>
      </w:r>
      <w:r w:rsidRPr="054FF7EB">
        <w:rPr>
          <w:lang w:val="en-AU" w:eastAsia="en-AU" w:bidi="ar-SA"/>
        </w:rPr>
        <w:t xml:space="preserve"> is approved for use in Denmark and France.</w:t>
      </w:r>
      <w:r w:rsidR="00AC1B01" w:rsidRPr="054FF7EB">
        <w:rPr>
          <w:lang w:val="en-AU" w:eastAsia="en-AU" w:bidi="ar-SA"/>
        </w:rPr>
        <w:t xml:space="preserve"> The written assessments undertaken by these countries </w:t>
      </w:r>
      <w:r w:rsidR="001700B4" w:rsidRPr="054FF7EB">
        <w:rPr>
          <w:lang w:val="en-AU" w:eastAsia="en-AU" w:bidi="ar-SA"/>
        </w:rPr>
        <w:t>were</w:t>
      </w:r>
      <w:r w:rsidR="00AC1B01" w:rsidRPr="054FF7EB">
        <w:rPr>
          <w:lang w:val="en-AU" w:eastAsia="en-AU" w:bidi="ar-SA"/>
        </w:rPr>
        <w:t xml:space="preserve"> not provided to FSANZ.</w:t>
      </w:r>
    </w:p>
    <w:p w14:paraId="3B104955" w14:textId="48A58B0F" w:rsidR="007D1704" w:rsidRPr="007D1704" w:rsidRDefault="007D1704" w:rsidP="007D1704">
      <w:pPr>
        <w:rPr>
          <w:lang w:val="en-AU" w:eastAsia="en-AU" w:bidi="ar-SA"/>
        </w:rPr>
      </w:pPr>
      <w:r w:rsidRPr="7FA0F54B">
        <w:rPr>
          <w:lang w:val="en-AU" w:eastAsia="en-AU" w:bidi="ar-SA"/>
        </w:rPr>
        <w:t>No</w:t>
      </w:r>
      <w:r w:rsidR="002D36DF" w:rsidRPr="7FA0F54B">
        <w:rPr>
          <w:lang w:val="en-AU" w:eastAsia="en-AU" w:bidi="ar-SA"/>
        </w:rPr>
        <w:t xml:space="preserve"> </w:t>
      </w:r>
      <w:r w:rsidRPr="7FA0F54B">
        <w:rPr>
          <w:lang w:val="en-AU" w:eastAsia="en-AU" w:bidi="ar-SA"/>
        </w:rPr>
        <w:t xml:space="preserve">written assessments </w:t>
      </w:r>
      <w:r w:rsidR="002D36DF" w:rsidRPr="7FA0F54B">
        <w:rPr>
          <w:lang w:val="en-AU" w:eastAsia="en-AU" w:bidi="ar-SA"/>
        </w:rPr>
        <w:t xml:space="preserve">by other regulatory agencies </w:t>
      </w:r>
      <w:r w:rsidRPr="7FA0F54B">
        <w:rPr>
          <w:lang w:val="en-AU" w:eastAsia="en-AU" w:bidi="ar-SA"/>
        </w:rPr>
        <w:t>were provided.</w:t>
      </w:r>
    </w:p>
    <w:p w14:paraId="228F88CB" w14:textId="67D6F3C5" w:rsidR="006F5684" w:rsidRPr="006F5684" w:rsidRDefault="00767899" w:rsidP="006F5684">
      <w:pPr>
        <w:pStyle w:val="Heading2"/>
      </w:pPr>
      <w:bookmarkStart w:id="182" w:name="_Toc94272124"/>
      <w:bookmarkStart w:id="183" w:name="_Toc99712199"/>
      <w:bookmarkStart w:id="184" w:name="_Toc111453194"/>
      <w:r w:rsidRPr="00DD6B6A">
        <w:lastRenderedPageBreak/>
        <w:t>3.</w:t>
      </w:r>
      <w:r>
        <w:t>4</w:t>
      </w:r>
      <w:r>
        <w:tab/>
        <w:t>Dietary exposure assessment</w:t>
      </w:r>
      <w:bookmarkEnd w:id="182"/>
      <w:bookmarkEnd w:id="183"/>
      <w:bookmarkEnd w:id="184"/>
    </w:p>
    <w:p w14:paraId="0FF89858" w14:textId="2CBEBA3F" w:rsidR="4D0A02C8" w:rsidRDefault="4D0A02C8">
      <w:r w:rsidRPr="39EDA99C">
        <w:rPr>
          <w:rFonts w:eastAsia="Arial" w:cs="Arial"/>
        </w:rPr>
        <w:t xml:space="preserve">The objective of the dietary exposure assessment was to review the budget method calculation presented by the applicant as a ‘worse-case scenario’ approach to estimating likely levels of dietary exposure, assuming </w:t>
      </w:r>
      <w:r w:rsidR="00774183" w:rsidRPr="39EDA99C">
        <w:rPr>
          <w:rFonts w:eastAsia="Arial" w:cs="Arial"/>
        </w:rPr>
        <w:t xml:space="preserve">that </w:t>
      </w:r>
      <w:r w:rsidRPr="39EDA99C">
        <w:rPr>
          <w:rFonts w:eastAsia="Arial" w:cs="Arial"/>
        </w:rPr>
        <w:t>all</w:t>
      </w:r>
      <w:r w:rsidR="00774183" w:rsidRPr="39EDA99C">
        <w:rPr>
          <w:rFonts w:eastAsia="Arial" w:cs="Arial"/>
        </w:rPr>
        <w:t xml:space="preserve"> of the TOS from the </w:t>
      </w:r>
      <w:r w:rsidRPr="39EDA99C">
        <w:rPr>
          <w:rFonts w:eastAsia="Arial" w:cs="Arial"/>
        </w:rPr>
        <w:t xml:space="preserve">alpha-amylase enzyme </w:t>
      </w:r>
      <w:r w:rsidR="00774183" w:rsidRPr="39EDA99C">
        <w:rPr>
          <w:rFonts w:eastAsia="Arial" w:cs="Arial"/>
        </w:rPr>
        <w:t xml:space="preserve">preparation </w:t>
      </w:r>
      <w:r w:rsidRPr="39EDA99C">
        <w:rPr>
          <w:rFonts w:eastAsia="Arial" w:cs="Arial"/>
        </w:rPr>
        <w:t>remained in</w:t>
      </w:r>
      <w:r w:rsidR="003718CF" w:rsidRPr="39EDA99C">
        <w:rPr>
          <w:rFonts w:eastAsia="Arial" w:cs="Arial"/>
        </w:rPr>
        <w:t xml:space="preserve"> the food.</w:t>
      </w:r>
    </w:p>
    <w:p w14:paraId="1BE2C5E3" w14:textId="5EE94B01" w:rsidR="4D0A02C8" w:rsidRDefault="4D0A02C8" w:rsidP="4D0A02C8">
      <w:r w:rsidRPr="4D0A02C8">
        <w:rPr>
          <w:rFonts w:eastAsia="Arial" w:cs="Arial"/>
          <w:szCs w:val="22"/>
        </w:rPr>
        <w:t>The budget method is a valid screening tool for estimating the theoretical maximum daily intake (TMDI) of a food additive (Douglass et al 1997). The calculation is based on physiological food and liquid requirements, the food additive concentration in foods and beverages, and the proportion of foods and beverages that may contain the food additive. The TMDI can then be compared to an ADI or a NOAEL to estimate a margin of exposure for risk characterisation purposes. Whilst the budget method was originally developed for use in assessing food additives, it is also appropriate to use for estimating the TMDI for processing aids (FAO/WHO 2020). The method is used by international regulatory bodies and the FAO/WHO Joint Expert Committee on Food Additives (JECFA) (FAO/WHO 2021) for dietary exposure assessments for processing aids.</w:t>
      </w:r>
    </w:p>
    <w:p w14:paraId="525A2896" w14:textId="400BA72F" w:rsidR="4D0A02C8" w:rsidRDefault="4D0A02C8">
      <w:r w:rsidRPr="4D0A02C8">
        <w:rPr>
          <w:rFonts w:eastAsia="Arial" w:cs="Arial"/>
          <w:szCs w:val="22"/>
        </w:rPr>
        <w:t xml:space="preserve">In their budget method calculation, the applicant </w:t>
      </w:r>
      <w:r w:rsidR="003718CF">
        <w:rPr>
          <w:rFonts w:eastAsia="Arial" w:cs="Arial"/>
          <w:szCs w:val="22"/>
        </w:rPr>
        <w:t>made the following assumptions:</w:t>
      </w:r>
    </w:p>
    <w:p w14:paraId="398C05BE" w14:textId="197C4BE2" w:rsidR="4D0A02C8" w:rsidRDefault="4D0A02C8" w:rsidP="00D86EA6">
      <w:pPr>
        <w:pStyle w:val="ListParagraph"/>
        <w:numPr>
          <w:ilvl w:val="0"/>
          <w:numId w:val="7"/>
        </w:numPr>
        <w:rPr>
          <w:rFonts w:eastAsia="Arial" w:cs="Arial"/>
          <w:szCs w:val="22"/>
        </w:rPr>
      </w:pPr>
      <w:r w:rsidRPr="4D0A02C8">
        <w:rPr>
          <w:rFonts w:eastAsia="Arial" w:cs="Arial"/>
          <w:szCs w:val="22"/>
        </w:rPr>
        <w:t>the maximum physiological requirement for solid food (including milk) is 25 g/kg body weight/</w:t>
      </w:r>
      <w:r w:rsidR="003718CF">
        <w:rPr>
          <w:rFonts w:eastAsia="Arial" w:cs="Arial"/>
          <w:szCs w:val="22"/>
        </w:rPr>
        <w:t>day</w:t>
      </w:r>
    </w:p>
    <w:p w14:paraId="5A8BFA1F" w14:textId="4908B06B" w:rsidR="4D0A02C8" w:rsidRDefault="003718CF" w:rsidP="00D86EA6">
      <w:pPr>
        <w:pStyle w:val="ListParagraph"/>
        <w:numPr>
          <w:ilvl w:val="0"/>
          <w:numId w:val="7"/>
        </w:numPr>
        <w:rPr>
          <w:rFonts w:eastAsia="Arial" w:cs="Arial"/>
          <w:szCs w:val="22"/>
        </w:rPr>
      </w:pPr>
      <w:r>
        <w:rPr>
          <w:rFonts w:eastAsia="Arial" w:cs="Arial"/>
          <w:szCs w:val="22"/>
        </w:rPr>
        <w:t>50% of solid food is processed</w:t>
      </w:r>
    </w:p>
    <w:p w14:paraId="6875EF6A" w14:textId="5D5F669F" w:rsidR="4D0A02C8" w:rsidRDefault="4D0A02C8" w:rsidP="58365349">
      <w:pPr>
        <w:pStyle w:val="ListParagraph"/>
        <w:numPr>
          <w:ilvl w:val="0"/>
          <w:numId w:val="7"/>
        </w:numPr>
        <w:rPr>
          <w:rFonts w:eastAsia="Arial" w:cs="Arial"/>
        </w:rPr>
      </w:pPr>
      <w:r w:rsidRPr="58365349">
        <w:rPr>
          <w:rFonts w:eastAsia="Arial" w:cs="Arial"/>
        </w:rPr>
        <w:t>the maximum physiological requirement for liquid is 100 mL/kg body weight/day (the standard level used i</w:t>
      </w:r>
      <w:r w:rsidR="003718CF" w:rsidRPr="58365349">
        <w:rPr>
          <w:rFonts w:eastAsia="Arial" w:cs="Arial"/>
        </w:rPr>
        <w:t>n a budget method calculation</w:t>
      </w:r>
      <w:r w:rsidR="002258BF" w:rsidRPr="58365349">
        <w:rPr>
          <w:rFonts w:eastAsia="Arial" w:cs="Arial"/>
        </w:rPr>
        <w:t xml:space="preserve"> for non-milk beverages</w:t>
      </w:r>
      <w:r w:rsidR="003718CF" w:rsidRPr="58365349">
        <w:rPr>
          <w:rFonts w:eastAsia="Arial" w:cs="Arial"/>
        </w:rPr>
        <w:t>)</w:t>
      </w:r>
    </w:p>
    <w:p w14:paraId="5BC3B22D" w14:textId="4D0A3A09" w:rsidR="4D0A02C8" w:rsidRDefault="4D0A02C8" w:rsidP="00D86EA6">
      <w:pPr>
        <w:pStyle w:val="ListParagraph"/>
        <w:numPr>
          <w:ilvl w:val="0"/>
          <w:numId w:val="6"/>
        </w:numPr>
        <w:rPr>
          <w:rFonts w:eastAsia="Arial" w:cs="Arial"/>
          <w:szCs w:val="22"/>
        </w:rPr>
      </w:pPr>
      <w:r w:rsidRPr="4D0A02C8">
        <w:rPr>
          <w:rFonts w:eastAsia="Arial" w:cs="Arial"/>
          <w:szCs w:val="22"/>
        </w:rPr>
        <w:t>25% of non-milk beverages are processed</w:t>
      </w:r>
    </w:p>
    <w:p w14:paraId="46B970A2" w14:textId="33BC7A60" w:rsidR="4D0A02C8" w:rsidRDefault="47FDEDAE" w:rsidP="58365349">
      <w:pPr>
        <w:pStyle w:val="ListParagraph"/>
        <w:numPr>
          <w:ilvl w:val="0"/>
          <w:numId w:val="6"/>
        </w:numPr>
        <w:rPr>
          <w:rFonts w:eastAsia="Arial" w:cs="Arial"/>
        </w:rPr>
      </w:pPr>
      <w:r w:rsidRPr="58365349">
        <w:rPr>
          <w:rFonts w:eastAsia="Arial" w:cs="Arial"/>
        </w:rPr>
        <w:t xml:space="preserve">1 kg bakery products </w:t>
      </w:r>
      <w:r w:rsidR="065965FC" w:rsidRPr="58365349">
        <w:rPr>
          <w:rFonts w:eastAsia="Arial" w:cs="Arial"/>
        </w:rPr>
        <w:t>contain</w:t>
      </w:r>
      <w:r w:rsidRPr="58365349">
        <w:rPr>
          <w:rFonts w:eastAsia="Arial" w:cs="Arial"/>
        </w:rPr>
        <w:t xml:space="preserve"> 0.71 kg flour</w:t>
      </w:r>
    </w:p>
    <w:p w14:paraId="53671EF2" w14:textId="514AA252" w:rsidR="4D0A02C8" w:rsidRDefault="47FDEDAE" w:rsidP="4F8A1676">
      <w:pPr>
        <w:pStyle w:val="ListParagraph"/>
        <w:numPr>
          <w:ilvl w:val="0"/>
          <w:numId w:val="6"/>
        </w:numPr>
      </w:pPr>
      <w:r w:rsidRPr="58365349">
        <w:rPr>
          <w:rFonts w:eastAsia="Arial" w:cs="Arial"/>
        </w:rPr>
        <w:t xml:space="preserve"> </w:t>
      </w:r>
      <w:r w:rsidR="4D0A02C8" w:rsidRPr="58365349">
        <w:rPr>
          <w:rFonts w:eastAsia="Arial" w:cs="Arial"/>
        </w:rPr>
        <w:t xml:space="preserve">all of the </w:t>
      </w:r>
      <w:r w:rsidR="00774183" w:rsidRPr="58365349">
        <w:rPr>
          <w:rFonts w:eastAsia="Arial" w:cs="Arial"/>
        </w:rPr>
        <w:t xml:space="preserve">TOS from the </w:t>
      </w:r>
      <w:r w:rsidR="4D0A02C8" w:rsidRPr="58365349">
        <w:rPr>
          <w:rFonts w:eastAsia="Arial" w:cs="Arial"/>
        </w:rPr>
        <w:t>e</w:t>
      </w:r>
      <w:r w:rsidR="003718CF" w:rsidRPr="58365349">
        <w:rPr>
          <w:rFonts w:eastAsia="Arial" w:cs="Arial"/>
        </w:rPr>
        <w:t>nzyme</w:t>
      </w:r>
      <w:r w:rsidR="00774183" w:rsidRPr="58365349">
        <w:rPr>
          <w:rFonts w:eastAsia="Arial" w:cs="Arial"/>
        </w:rPr>
        <w:t xml:space="preserve"> preparation</w:t>
      </w:r>
      <w:r w:rsidR="003718CF" w:rsidRPr="58365349">
        <w:rPr>
          <w:rFonts w:eastAsia="Arial" w:cs="Arial"/>
        </w:rPr>
        <w:t xml:space="preserve"> remains in the final food</w:t>
      </w:r>
    </w:p>
    <w:p w14:paraId="75FEC4D5" w14:textId="041D2276" w:rsidR="002258BF" w:rsidRDefault="4D0A02C8" w:rsidP="58365349">
      <w:pPr>
        <w:pStyle w:val="ListParagraph"/>
        <w:numPr>
          <w:ilvl w:val="0"/>
          <w:numId w:val="5"/>
        </w:numPr>
        <w:rPr>
          <w:rFonts w:eastAsia="Arial" w:cs="Arial"/>
        </w:rPr>
      </w:pPr>
      <w:r w:rsidRPr="58365349">
        <w:rPr>
          <w:rFonts w:eastAsia="Arial" w:cs="Arial"/>
        </w:rPr>
        <w:t xml:space="preserve">all solid foods contain the highest use level of 100 </w:t>
      </w:r>
      <w:r w:rsidR="003718CF" w:rsidRPr="58365349">
        <w:rPr>
          <w:rFonts w:eastAsia="Arial" w:cs="Arial"/>
        </w:rPr>
        <w:t>mg TOS/kg raw material (flour)</w:t>
      </w:r>
    </w:p>
    <w:p w14:paraId="114B6349" w14:textId="06C1E782" w:rsidR="4D0A02C8" w:rsidRDefault="002258BF" w:rsidP="58365349">
      <w:pPr>
        <w:pStyle w:val="ListParagraph"/>
        <w:numPr>
          <w:ilvl w:val="0"/>
          <w:numId w:val="5"/>
        </w:numPr>
        <w:rPr>
          <w:rFonts w:eastAsia="Arial" w:cs="Arial"/>
        </w:rPr>
      </w:pPr>
      <w:r w:rsidRPr="58365349">
        <w:rPr>
          <w:rFonts w:eastAsia="Arial" w:cs="Arial"/>
        </w:rPr>
        <w:t>there is no use of the enzyme preparation in non-milk beverages, therefore a zero concentration of TOS is assigned</w:t>
      </w:r>
      <w:r w:rsidR="003718CF" w:rsidRPr="58365349">
        <w:rPr>
          <w:rFonts w:eastAsia="Arial" w:cs="Arial"/>
        </w:rPr>
        <w:t>.</w:t>
      </w:r>
    </w:p>
    <w:p w14:paraId="3E51CFCC" w14:textId="4B78CC9A" w:rsidR="4D0A02C8" w:rsidRDefault="4D0A02C8">
      <w:r w:rsidRPr="58365349">
        <w:rPr>
          <w:rFonts w:eastAsia="Arial" w:cs="Arial"/>
        </w:rPr>
        <w:t xml:space="preserve">Based on these assumptions, the applicant calculated the TMDI of the </w:t>
      </w:r>
      <w:r w:rsidR="002258BF" w:rsidRPr="58365349">
        <w:rPr>
          <w:rFonts w:eastAsia="Arial" w:cs="Arial"/>
        </w:rPr>
        <w:t xml:space="preserve">TOS from the </w:t>
      </w:r>
      <w:r w:rsidRPr="58365349">
        <w:rPr>
          <w:rFonts w:eastAsia="Arial" w:cs="Arial"/>
        </w:rPr>
        <w:t>enzyme</w:t>
      </w:r>
      <w:r w:rsidR="002258BF" w:rsidRPr="58365349">
        <w:rPr>
          <w:rFonts w:eastAsia="Arial" w:cs="Arial"/>
        </w:rPr>
        <w:t xml:space="preserve"> preparation</w:t>
      </w:r>
      <w:r w:rsidRPr="58365349">
        <w:rPr>
          <w:rFonts w:eastAsia="Arial" w:cs="Arial"/>
        </w:rPr>
        <w:t xml:space="preserve"> to be 0.8875 mg T</w:t>
      </w:r>
      <w:r w:rsidR="003718CF" w:rsidRPr="58365349">
        <w:rPr>
          <w:rFonts w:eastAsia="Arial" w:cs="Arial"/>
        </w:rPr>
        <w:t>OS/kg body weight/day.</w:t>
      </w:r>
    </w:p>
    <w:p w14:paraId="39FB0B04" w14:textId="4AD0CBEE" w:rsidR="4D0A02C8" w:rsidRDefault="4D0A02C8">
      <w:r w:rsidRPr="4D0A02C8">
        <w:rPr>
          <w:rFonts w:eastAsia="Arial" w:cs="Arial"/>
          <w:szCs w:val="22"/>
        </w:rPr>
        <w:t xml:space="preserve">As assumptions made by the applicant differ from those that FSANZ would have made in applying the budget method, FSANZ independently calculated the TMDI using the following assumptions that are conservative and reflective of a first tier </w:t>
      </w:r>
      <w:r w:rsidR="003718CF">
        <w:rPr>
          <w:rFonts w:eastAsia="Arial" w:cs="Arial"/>
          <w:szCs w:val="22"/>
        </w:rPr>
        <w:t>in estimating dietary exposure:</w:t>
      </w:r>
    </w:p>
    <w:p w14:paraId="1CBE0057" w14:textId="19975499" w:rsidR="4D0A02C8" w:rsidRDefault="4D0A02C8" w:rsidP="00D86EA6">
      <w:pPr>
        <w:pStyle w:val="ListParagraph"/>
        <w:numPr>
          <w:ilvl w:val="0"/>
          <w:numId w:val="4"/>
        </w:numPr>
        <w:rPr>
          <w:rFonts w:eastAsia="Arial" w:cs="Arial"/>
          <w:szCs w:val="22"/>
        </w:rPr>
      </w:pPr>
      <w:r w:rsidRPr="4D0A02C8">
        <w:rPr>
          <w:rFonts w:eastAsia="Arial" w:cs="Arial"/>
          <w:szCs w:val="22"/>
        </w:rPr>
        <w:t>The maximum physiological requirement for solid food (including milk) is 50 g/kg body weight/day (the standard level used in a budget method calculation where there is potential for the enzyme to be in baby foods or general purpose foods that</w:t>
      </w:r>
      <w:r w:rsidR="003718CF">
        <w:rPr>
          <w:rFonts w:eastAsia="Arial" w:cs="Arial"/>
          <w:szCs w:val="22"/>
        </w:rPr>
        <w:t xml:space="preserve"> would be consumed by infants).</w:t>
      </w:r>
    </w:p>
    <w:p w14:paraId="4F973B25" w14:textId="1AFEDD53" w:rsidR="4D0A02C8" w:rsidRDefault="4D0A02C8" w:rsidP="00D86EA6">
      <w:pPr>
        <w:pStyle w:val="ListParagraph"/>
        <w:numPr>
          <w:ilvl w:val="0"/>
          <w:numId w:val="4"/>
        </w:numPr>
        <w:rPr>
          <w:rFonts w:eastAsia="Arial" w:cs="Arial"/>
          <w:szCs w:val="22"/>
        </w:rPr>
      </w:pPr>
      <w:r w:rsidRPr="4D0A02C8">
        <w:rPr>
          <w:rFonts w:eastAsia="Arial" w:cs="Arial"/>
          <w:szCs w:val="22"/>
        </w:rPr>
        <w:t>FSANZ would generally assume 12.5% of solid foods contain the enzyme based on commonly used default proportions noted in the FAO/WHO Environmental Health Criteria (EHC) 240 Chapter 6 on dietary exposure assessment (FAO/WHO 2009). However, the applicant has assumed a higher proportion of 50% based on the nature and extent of use of the enzyme and therefore FSANZ has also used this proportion for solid foods a</w:t>
      </w:r>
      <w:r w:rsidR="003718CF">
        <w:rPr>
          <w:rFonts w:eastAsia="Arial" w:cs="Arial"/>
          <w:szCs w:val="22"/>
        </w:rPr>
        <w:t>s a worst case scenario.</w:t>
      </w:r>
    </w:p>
    <w:p w14:paraId="023D8761" w14:textId="1525A35F" w:rsidR="4D0A02C8" w:rsidRDefault="4D0A02C8">
      <w:r w:rsidRPr="58365349">
        <w:rPr>
          <w:rFonts w:eastAsia="Arial" w:cs="Arial"/>
        </w:rPr>
        <w:lastRenderedPageBreak/>
        <w:t>All other inputs and assumptions used by FSANZ remained as per those used by the applicant. The TMDI</w:t>
      </w:r>
      <w:r w:rsidR="00D62AA4" w:rsidRPr="58365349">
        <w:rPr>
          <w:rFonts w:eastAsia="Arial" w:cs="Arial"/>
        </w:rPr>
        <w:t xml:space="preserve"> of the TOS from the enzyme preparation</w:t>
      </w:r>
      <w:r w:rsidRPr="58365349">
        <w:rPr>
          <w:rFonts w:eastAsia="Arial" w:cs="Arial"/>
        </w:rPr>
        <w:t xml:space="preserve"> based on FSANZ’s calculations </w:t>
      </w:r>
      <w:r w:rsidR="00D62AA4" w:rsidRPr="58365349">
        <w:rPr>
          <w:rFonts w:eastAsia="Arial" w:cs="Arial"/>
        </w:rPr>
        <w:t xml:space="preserve">from </w:t>
      </w:r>
      <w:r w:rsidRPr="58365349">
        <w:rPr>
          <w:rFonts w:eastAsia="Arial" w:cs="Arial"/>
        </w:rPr>
        <w:t>solid food</w:t>
      </w:r>
      <w:r w:rsidR="00D62AA4" w:rsidRPr="58365349">
        <w:rPr>
          <w:rFonts w:eastAsia="Arial" w:cs="Arial"/>
        </w:rPr>
        <w:t xml:space="preserve"> only</w:t>
      </w:r>
      <w:r w:rsidRPr="58365349">
        <w:rPr>
          <w:rFonts w:eastAsia="Arial" w:cs="Arial"/>
        </w:rPr>
        <w:t xml:space="preserve"> is 1</w:t>
      </w:r>
      <w:r w:rsidR="006142F6" w:rsidRPr="58365349">
        <w:rPr>
          <w:rFonts w:eastAsia="Arial" w:cs="Arial"/>
        </w:rPr>
        <w:t>.78 mg TOS/kg body weight/day.</w:t>
      </w:r>
    </w:p>
    <w:p w14:paraId="26F3D1F0" w14:textId="1A903764" w:rsidR="4D0A02C8" w:rsidRDefault="4D0A02C8">
      <w:r w:rsidRPr="39EDA99C">
        <w:rPr>
          <w:rFonts w:eastAsia="Arial" w:cs="Arial"/>
        </w:rPr>
        <w:t xml:space="preserve">Both the FSANZ and applicant’s estimates of the TMDI will be overestimates of the dietary exposure given the conservatisms in the budget method. This includes that it was assumed that </w:t>
      </w:r>
      <w:r w:rsidR="00D62AA4" w:rsidRPr="39EDA99C">
        <w:rPr>
          <w:rFonts w:eastAsia="Arial" w:cs="Arial"/>
        </w:rPr>
        <w:t xml:space="preserve">all of the TOS from </w:t>
      </w:r>
      <w:r w:rsidRPr="39EDA99C">
        <w:rPr>
          <w:rFonts w:eastAsia="Arial" w:cs="Arial"/>
        </w:rPr>
        <w:t>the enzyme</w:t>
      </w:r>
      <w:r w:rsidR="00D62AA4" w:rsidRPr="39EDA99C">
        <w:rPr>
          <w:rFonts w:eastAsia="Arial" w:cs="Arial"/>
        </w:rPr>
        <w:t xml:space="preserve"> preparation</w:t>
      </w:r>
      <w:r w:rsidRPr="39EDA99C">
        <w:rPr>
          <w:rFonts w:eastAsia="Arial" w:cs="Arial"/>
        </w:rPr>
        <w:t xml:space="preserve"> remains in the final foods whereas the applicant has stated </w:t>
      </w:r>
      <w:r w:rsidR="5A34FE94" w:rsidRPr="39EDA99C">
        <w:rPr>
          <w:rFonts w:eastAsia="Arial" w:cs="Arial"/>
        </w:rPr>
        <w:t>that</w:t>
      </w:r>
      <w:r w:rsidRPr="39EDA99C">
        <w:rPr>
          <w:rFonts w:eastAsia="Arial" w:cs="Arial"/>
        </w:rPr>
        <w:t xml:space="preserve"> the enzyme would be inactivated and perform no function in the final food to which the ingredient is added.</w:t>
      </w:r>
    </w:p>
    <w:p w14:paraId="5F6260B1" w14:textId="77777777" w:rsidR="006F5684" w:rsidRPr="006F5684" w:rsidRDefault="00767899" w:rsidP="006F5684">
      <w:pPr>
        <w:pStyle w:val="Heading1"/>
      </w:pPr>
      <w:bookmarkStart w:id="185" w:name="_Toc536544010"/>
      <w:bookmarkStart w:id="186" w:name="_Toc536607145"/>
      <w:bookmarkStart w:id="187" w:name="_Toc41315887"/>
      <w:bookmarkStart w:id="188" w:name="_Toc41579959"/>
      <w:bookmarkStart w:id="189" w:name="_Toc94272125"/>
      <w:bookmarkStart w:id="190" w:name="_Toc99712200"/>
      <w:bookmarkStart w:id="191" w:name="_Toc111453195"/>
      <w:bookmarkStart w:id="192" w:name="_Toc501699836"/>
      <w:r>
        <w:t xml:space="preserve">4 </w:t>
      </w:r>
      <w:bookmarkEnd w:id="185"/>
      <w:bookmarkEnd w:id="186"/>
      <w:r>
        <w:t>Discussion</w:t>
      </w:r>
      <w:bookmarkEnd w:id="187"/>
      <w:bookmarkEnd w:id="188"/>
      <w:bookmarkEnd w:id="189"/>
      <w:bookmarkEnd w:id="190"/>
      <w:bookmarkEnd w:id="191"/>
    </w:p>
    <w:p w14:paraId="05528C83" w14:textId="4879F2CA" w:rsidR="00491666" w:rsidRPr="00360E4C" w:rsidRDefault="37003441" w:rsidP="00491666">
      <w:r>
        <w:t xml:space="preserve">No public health and safety concerns were identified in the assessment of alpha-amylase produced by this GM </w:t>
      </w:r>
      <w:r w:rsidRPr="115AEA12">
        <w:rPr>
          <w:i/>
          <w:iCs/>
        </w:rPr>
        <w:t>B. subtilis</w:t>
      </w:r>
      <w:r>
        <w:t xml:space="preserve"> strain AR-651 under the proposed use conditions. The host organism </w:t>
      </w:r>
      <w:r w:rsidRPr="115AEA12">
        <w:rPr>
          <w:i/>
          <w:iCs/>
        </w:rPr>
        <w:t>B. subtilis</w:t>
      </w:r>
      <w:r>
        <w:t xml:space="preserve"> from which </w:t>
      </w:r>
      <w:r w:rsidRPr="115AEA12">
        <w:rPr>
          <w:i/>
          <w:iCs/>
        </w:rPr>
        <w:t>B. subtilis</w:t>
      </w:r>
      <w:r>
        <w:t xml:space="preserve"> strain AR-651 was derived, is neither pathogenic nor toxigenic and has a long history of safe use. Analysis of the modified production strain confirmed the presence and stability of the inserted DNA. </w:t>
      </w:r>
      <w:r w:rsidR="01C0CE60">
        <w:t xml:space="preserve">The </w:t>
      </w:r>
      <w:r w:rsidR="01C0CE60" w:rsidRPr="115AEA12">
        <w:rPr>
          <w:i/>
          <w:iCs/>
        </w:rPr>
        <w:t>B. subtilis</w:t>
      </w:r>
      <w:r w:rsidR="01C0CE60">
        <w:t xml:space="preserve"> strain AR-651 produces low levels of a</w:t>
      </w:r>
      <w:r w:rsidR="01C0CE60" w:rsidRPr="115AEA12">
        <w:rPr>
          <w:i/>
          <w:iCs/>
        </w:rPr>
        <w:t xml:space="preserve"> Bacillus </w:t>
      </w:r>
      <w:r w:rsidR="01C0CE60">
        <w:t xml:space="preserve">sp. hydrolase. Bioinformatics analysis indicated that neither the </w:t>
      </w:r>
      <w:r w:rsidR="025D953D">
        <w:t xml:space="preserve">produced </w:t>
      </w:r>
      <w:r w:rsidR="01C0CE60">
        <w:t xml:space="preserve">alpha-amylase </w:t>
      </w:r>
      <w:r w:rsidR="79C95233">
        <w:t>n</w:t>
      </w:r>
      <w:r w:rsidR="01C0CE60">
        <w:t>or hydrolase shows significant homology with any known toxins or food allergens.</w:t>
      </w:r>
    </w:p>
    <w:p w14:paraId="6E5C737A" w14:textId="7DCA7DA0" w:rsidR="004712F2" w:rsidRDefault="004712F2" w:rsidP="4D0A02C8">
      <w:r>
        <w:t xml:space="preserve">Toxicity testing of the enzyme showed no evidence of genotoxicity </w:t>
      </w:r>
      <w:r w:rsidRPr="58365349">
        <w:rPr>
          <w:i/>
          <w:iCs/>
        </w:rPr>
        <w:t>in vitro</w:t>
      </w:r>
      <w:r>
        <w:t>,</w:t>
      </w:r>
      <w:r w:rsidR="00AC1B01">
        <w:t xml:space="preserve"> </w:t>
      </w:r>
      <w:r>
        <w:t xml:space="preserve">and the NOAEL in a 90-day oral gavage study in rats was the highest dose tested, 1000 mg TOS/kg </w:t>
      </w:r>
      <w:proofErr w:type="spellStart"/>
      <w:r>
        <w:t>bw</w:t>
      </w:r>
      <w:proofErr w:type="spellEnd"/>
      <w:r>
        <w:t xml:space="preserve">/day. </w:t>
      </w:r>
      <w:r w:rsidR="4D0A02C8" w:rsidRPr="58365349">
        <w:rPr>
          <w:rFonts w:eastAsia="Arial" w:cs="Arial"/>
          <w:color w:val="000000" w:themeColor="text1"/>
        </w:rPr>
        <w:t xml:space="preserve">The TMDI based on FSANZ’s calculations </w:t>
      </w:r>
      <w:r w:rsidR="00D62AA4" w:rsidRPr="58365349">
        <w:rPr>
          <w:rFonts w:eastAsia="Arial" w:cs="Arial"/>
          <w:color w:val="000000" w:themeColor="text1"/>
        </w:rPr>
        <w:t>from</w:t>
      </w:r>
      <w:r w:rsidR="4D0A02C8" w:rsidRPr="58365349">
        <w:rPr>
          <w:rFonts w:eastAsia="Arial" w:cs="Arial"/>
          <w:color w:val="000000" w:themeColor="text1"/>
        </w:rPr>
        <w:t xml:space="preserve"> solid food is 1.78 mg TOS/kg body weight/day. Comparison of the NOAEL and the TMDI results in a Margin of E</w:t>
      </w:r>
      <w:r w:rsidR="00B24941" w:rsidRPr="58365349">
        <w:rPr>
          <w:rFonts w:eastAsia="Arial" w:cs="Arial"/>
          <w:color w:val="000000" w:themeColor="text1"/>
        </w:rPr>
        <w:t>xposure (MOE) of around 6</w:t>
      </w:r>
      <w:r w:rsidR="00D62AA4" w:rsidRPr="58365349">
        <w:rPr>
          <w:rFonts w:eastAsia="Arial" w:cs="Arial"/>
          <w:color w:val="000000" w:themeColor="text1"/>
        </w:rPr>
        <w:t>0</w:t>
      </w:r>
      <w:r w:rsidR="4D0A02C8" w:rsidRPr="58365349">
        <w:rPr>
          <w:rFonts w:eastAsia="Arial" w:cs="Arial"/>
          <w:color w:val="000000" w:themeColor="text1"/>
        </w:rPr>
        <w:t>0.</w:t>
      </w:r>
    </w:p>
    <w:p w14:paraId="34341E95" w14:textId="77777777" w:rsidR="006F5684" w:rsidRPr="006F5684" w:rsidRDefault="00767899" w:rsidP="006F5684">
      <w:pPr>
        <w:pStyle w:val="Heading1"/>
      </w:pPr>
      <w:bookmarkStart w:id="193" w:name="_Toc28003754"/>
      <w:bookmarkStart w:id="194" w:name="_Toc41315888"/>
      <w:bookmarkStart w:id="195" w:name="_Toc41579960"/>
      <w:bookmarkStart w:id="196" w:name="_Toc94272126"/>
      <w:bookmarkStart w:id="197" w:name="_Toc99712201"/>
      <w:bookmarkStart w:id="198" w:name="_Toc111453196"/>
      <w:r w:rsidRPr="007E21DB">
        <w:t>5 Conclusion</w:t>
      </w:r>
      <w:bookmarkEnd w:id="193"/>
      <w:bookmarkEnd w:id="194"/>
      <w:bookmarkEnd w:id="195"/>
      <w:bookmarkEnd w:id="196"/>
      <w:bookmarkEnd w:id="197"/>
      <w:bookmarkEnd w:id="198"/>
    </w:p>
    <w:p w14:paraId="3C1AF0DB" w14:textId="77777777" w:rsidR="004712F2" w:rsidRDefault="004712F2" w:rsidP="004712F2">
      <w:r w:rsidRPr="00360E4C">
        <w:t xml:space="preserve">Based </w:t>
      </w:r>
      <w:r>
        <w:t>on the reviewed data it is concluded that in the absence of any identifiable hazard an Acceptable Daily Intake (ADI) ‘not specified’ is appropriate.</w:t>
      </w:r>
    </w:p>
    <w:p w14:paraId="597435AB" w14:textId="77777777" w:rsidR="004712F2" w:rsidRPr="004712F2" w:rsidRDefault="004712F2" w:rsidP="004712F2">
      <w:pPr>
        <w:rPr>
          <w:lang w:bidi="ar-SA"/>
        </w:rPr>
      </w:pPr>
    </w:p>
    <w:p w14:paraId="089F03EF" w14:textId="77777777" w:rsidR="00767899" w:rsidRDefault="00767899" w:rsidP="00767899">
      <w:pPr>
        <w:rPr>
          <w:b/>
          <w:bCs/>
          <w:sz w:val="36"/>
          <w:szCs w:val="28"/>
          <w:lang w:bidi="ar-SA"/>
        </w:rPr>
      </w:pPr>
      <w:bookmarkStart w:id="199" w:name="_Toc536544012"/>
      <w:bookmarkStart w:id="200" w:name="_Toc536607147"/>
      <w:bookmarkStart w:id="201" w:name="_Toc41315889"/>
      <w:r>
        <w:br w:type="page"/>
      </w:r>
    </w:p>
    <w:p w14:paraId="57669993" w14:textId="77777777" w:rsidR="00767899" w:rsidRDefault="00767899" w:rsidP="00767899">
      <w:pPr>
        <w:pStyle w:val="Heading1"/>
      </w:pPr>
      <w:bookmarkStart w:id="202" w:name="_Toc41579961"/>
      <w:bookmarkStart w:id="203" w:name="_Toc94272127"/>
      <w:bookmarkStart w:id="204" w:name="_Toc99712202"/>
      <w:bookmarkStart w:id="205" w:name="_Toc111453197"/>
      <w:r w:rsidRPr="00521FAD">
        <w:lastRenderedPageBreak/>
        <w:t xml:space="preserve">6 </w:t>
      </w:r>
      <w:r>
        <w:t>References</w:t>
      </w:r>
      <w:bookmarkEnd w:id="192"/>
      <w:bookmarkEnd w:id="199"/>
      <w:bookmarkEnd w:id="200"/>
      <w:bookmarkEnd w:id="201"/>
      <w:bookmarkEnd w:id="202"/>
      <w:bookmarkEnd w:id="203"/>
      <w:bookmarkEnd w:id="204"/>
      <w:bookmarkEnd w:id="205"/>
    </w:p>
    <w:p w14:paraId="4E5C5FC3" w14:textId="1B3C0FE6" w:rsidR="00C06270" w:rsidRDefault="00C06270" w:rsidP="006857FF">
      <w:r w:rsidRPr="00C06270">
        <w:t>Baur</w:t>
      </w:r>
      <w:r>
        <w:t>,</w:t>
      </w:r>
      <w:r w:rsidRPr="00C06270">
        <w:t xml:space="preserve"> X</w:t>
      </w:r>
      <w:r>
        <w:t>.</w:t>
      </w:r>
      <w:r w:rsidRPr="00C06270">
        <w:t xml:space="preserve">, </w:t>
      </w:r>
      <w:proofErr w:type="spellStart"/>
      <w:r w:rsidRPr="00C06270">
        <w:t>Posch</w:t>
      </w:r>
      <w:proofErr w:type="spellEnd"/>
      <w:r>
        <w:t>,</w:t>
      </w:r>
      <w:r w:rsidRPr="00C06270">
        <w:t xml:space="preserve"> A. </w:t>
      </w:r>
      <w:r>
        <w:t xml:space="preserve">(1998) </w:t>
      </w:r>
      <w:r w:rsidRPr="00C06270">
        <w:t xml:space="preserve">Characterized allergens causing bakers' asthma. </w:t>
      </w:r>
      <w:r w:rsidRPr="00E91116">
        <w:rPr>
          <w:i/>
        </w:rPr>
        <w:t>Allergy</w:t>
      </w:r>
      <w:r w:rsidRPr="00C06270">
        <w:t>. 53(6):562-6.</w:t>
      </w:r>
    </w:p>
    <w:p w14:paraId="6A3A9F27" w14:textId="026AFC78" w:rsidR="00C06270" w:rsidRDefault="00C06270" w:rsidP="006857FF">
      <w:proofErr w:type="spellStart"/>
      <w:r w:rsidRPr="00C06270">
        <w:t>Bindslev</w:t>
      </w:r>
      <w:proofErr w:type="spellEnd"/>
      <w:r w:rsidRPr="00C06270">
        <w:t>-Jensen</w:t>
      </w:r>
      <w:r>
        <w:t>,</w:t>
      </w:r>
      <w:r w:rsidRPr="00C06270">
        <w:t xml:space="preserve"> C</w:t>
      </w:r>
      <w:r>
        <w:t>.</w:t>
      </w:r>
      <w:r w:rsidRPr="00C06270">
        <w:t xml:space="preserve">, </w:t>
      </w:r>
      <w:proofErr w:type="spellStart"/>
      <w:r w:rsidRPr="00C06270">
        <w:t>Skov</w:t>
      </w:r>
      <w:proofErr w:type="spellEnd"/>
      <w:r>
        <w:t>,</w:t>
      </w:r>
      <w:r w:rsidRPr="00C06270">
        <w:t xml:space="preserve"> P</w:t>
      </w:r>
      <w:r>
        <w:t>.</w:t>
      </w:r>
      <w:r w:rsidRPr="00C06270">
        <w:t>S</w:t>
      </w:r>
      <w:r>
        <w:t>.</w:t>
      </w:r>
      <w:r w:rsidRPr="00C06270">
        <w:t xml:space="preserve">, </w:t>
      </w:r>
      <w:proofErr w:type="spellStart"/>
      <w:r w:rsidRPr="00C06270">
        <w:t>Roggen</w:t>
      </w:r>
      <w:proofErr w:type="spellEnd"/>
      <w:r>
        <w:t>,</w:t>
      </w:r>
      <w:r w:rsidRPr="00C06270">
        <w:t xml:space="preserve"> E</w:t>
      </w:r>
      <w:r>
        <w:t>.</w:t>
      </w:r>
      <w:r w:rsidRPr="00C06270">
        <w:t>L</w:t>
      </w:r>
      <w:r>
        <w:t>.</w:t>
      </w:r>
      <w:r w:rsidRPr="00C06270">
        <w:t xml:space="preserve">, </w:t>
      </w:r>
      <w:proofErr w:type="spellStart"/>
      <w:r w:rsidRPr="00C06270">
        <w:t>Hvass</w:t>
      </w:r>
      <w:proofErr w:type="spellEnd"/>
      <w:r>
        <w:t>,</w:t>
      </w:r>
      <w:r w:rsidRPr="00C06270">
        <w:t xml:space="preserve"> P</w:t>
      </w:r>
      <w:r>
        <w:t>.</w:t>
      </w:r>
      <w:r w:rsidRPr="00C06270">
        <w:t xml:space="preserve">, </w:t>
      </w:r>
      <w:proofErr w:type="spellStart"/>
      <w:r w:rsidRPr="00C06270">
        <w:t>Brinch</w:t>
      </w:r>
      <w:proofErr w:type="spellEnd"/>
      <w:r>
        <w:t>,</w:t>
      </w:r>
      <w:r w:rsidRPr="00C06270">
        <w:t xml:space="preserve"> D</w:t>
      </w:r>
      <w:r>
        <w:t>.</w:t>
      </w:r>
      <w:r w:rsidRPr="00C06270">
        <w:t>S.</w:t>
      </w:r>
      <w:r>
        <w:t xml:space="preserve"> (2006)</w:t>
      </w:r>
      <w:r w:rsidRPr="00C06270">
        <w:t xml:space="preserve"> Investigation on possible allergenicity of 19 different commercial enzymes used in the food industry. </w:t>
      </w:r>
      <w:r w:rsidRPr="00E91116">
        <w:rPr>
          <w:i/>
        </w:rPr>
        <w:t xml:space="preserve">Food Chem </w:t>
      </w:r>
      <w:proofErr w:type="spellStart"/>
      <w:r w:rsidRPr="00E91116">
        <w:rPr>
          <w:i/>
        </w:rPr>
        <w:t>Toxicol</w:t>
      </w:r>
      <w:proofErr w:type="spellEnd"/>
      <w:r w:rsidRPr="00C06270">
        <w:t>.</w:t>
      </w:r>
      <w:r>
        <w:t xml:space="preserve"> </w:t>
      </w:r>
      <w:r w:rsidRPr="00C06270">
        <w:t>44(11):1909-15</w:t>
      </w:r>
    </w:p>
    <w:p w14:paraId="1739D51F" w14:textId="690DB818" w:rsidR="006857FF" w:rsidRDefault="006857FF" w:rsidP="006857FF">
      <w:r w:rsidRPr="00F93182">
        <w:t xml:space="preserve">Chang A, </w:t>
      </w:r>
      <w:proofErr w:type="spellStart"/>
      <w:r w:rsidRPr="00F93182">
        <w:t>Jeske</w:t>
      </w:r>
      <w:proofErr w:type="spellEnd"/>
      <w:r w:rsidRPr="00F93182">
        <w:t xml:space="preserve"> L, </w:t>
      </w:r>
      <w:proofErr w:type="spellStart"/>
      <w:r w:rsidRPr="00F93182">
        <w:t>Ulbrich</w:t>
      </w:r>
      <w:proofErr w:type="spellEnd"/>
      <w:r w:rsidRPr="00F93182">
        <w:t xml:space="preserve"> S, Hofmann J, </w:t>
      </w:r>
      <w:proofErr w:type="spellStart"/>
      <w:r w:rsidRPr="00F93182">
        <w:t>Koblitz</w:t>
      </w:r>
      <w:proofErr w:type="spellEnd"/>
      <w:r w:rsidRPr="00F93182">
        <w:t xml:space="preserve"> J, Schomburg I, Neumann-</w:t>
      </w:r>
      <w:proofErr w:type="spellStart"/>
      <w:r w:rsidRPr="00F93182">
        <w:t>Schaal</w:t>
      </w:r>
      <w:proofErr w:type="spellEnd"/>
      <w:r w:rsidRPr="00F93182">
        <w:t xml:space="preserve"> M, Jahn D, Schomburg D</w:t>
      </w:r>
      <w:r>
        <w:t xml:space="preserve"> (2021). </w:t>
      </w:r>
      <w:r w:rsidRPr="00F93182">
        <w:t>BRENDA, the ELIXIR core data resource in 2021: new developments and updates</w:t>
      </w:r>
      <w:r>
        <w:t xml:space="preserve">. </w:t>
      </w:r>
      <w:r w:rsidRPr="00F93182">
        <w:t>Nucleic Acids Res., 49:D498-D508</w:t>
      </w:r>
    </w:p>
    <w:p w14:paraId="54081B6A" w14:textId="28BA2359" w:rsidR="00F01AFB" w:rsidRDefault="00F01AFB" w:rsidP="004C20D0">
      <w:pPr>
        <w:rPr>
          <w:rFonts w:eastAsia="Calibri"/>
          <w:szCs w:val="22"/>
          <w:lang w:eastAsia="en-AU" w:bidi="ar-SA"/>
        </w:rPr>
      </w:pPr>
      <w:r w:rsidRPr="00F01AFB">
        <w:rPr>
          <w:rFonts w:eastAsia="Calibri"/>
          <w:szCs w:val="22"/>
          <w:lang w:eastAsia="en-AU" w:bidi="ar-SA"/>
        </w:rPr>
        <w:t>Chang</w:t>
      </w:r>
      <w:r w:rsidR="008D1EB1">
        <w:rPr>
          <w:rFonts w:eastAsia="Calibri"/>
          <w:szCs w:val="22"/>
          <w:lang w:eastAsia="en-AU" w:bidi="ar-SA"/>
        </w:rPr>
        <w:t>,</w:t>
      </w:r>
      <w:r w:rsidRPr="00F01AFB">
        <w:rPr>
          <w:rFonts w:eastAsia="Calibri"/>
          <w:szCs w:val="22"/>
          <w:lang w:eastAsia="en-AU" w:bidi="ar-SA"/>
        </w:rPr>
        <w:t xml:space="preserve"> S</w:t>
      </w:r>
      <w:r w:rsidR="008D1EB1">
        <w:rPr>
          <w:rFonts w:eastAsia="Calibri"/>
          <w:szCs w:val="22"/>
          <w:lang w:eastAsia="en-AU" w:bidi="ar-SA"/>
        </w:rPr>
        <w:t>.</w:t>
      </w:r>
      <w:r w:rsidRPr="00F01AFB">
        <w:rPr>
          <w:rFonts w:eastAsia="Calibri"/>
          <w:szCs w:val="22"/>
          <w:lang w:eastAsia="en-AU" w:bidi="ar-SA"/>
        </w:rPr>
        <w:t>, Cohen</w:t>
      </w:r>
      <w:r w:rsidR="008D1EB1">
        <w:rPr>
          <w:rFonts w:eastAsia="Calibri"/>
          <w:szCs w:val="22"/>
          <w:lang w:eastAsia="en-AU" w:bidi="ar-SA"/>
        </w:rPr>
        <w:t>,</w:t>
      </w:r>
      <w:r w:rsidRPr="00F01AFB">
        <w:rPr>
          <w:rFonts w:eastAsia="Calibri"/>
          <w:szCs w:val="22"/>
          <w:lang w:eastAsia="en-AU" w:bidi="ar-SA"/>
        </w:rPr>
        <w:t xml:space="preserve"> S</w:t>
      </w:r>
      <w:r w:rsidR="008D1EB1">
        <w:rPr>
          <w:rFonts w:eastAsia="Calibri"/>
          <w:szCs w:val="22"/>
          <w:lang w:eastAsia="en-AU" w:bidi="ar-SA"/>
        </w:rPr>
        <w:t>.</w:t>
      </w:r>
      <w:r w:rsidRPr="00F01AFB">
        <w:rPr>
          <w:rFonts w:eastAsia="Calibri"/>
          <w:szCs w:val="22"/>
          <w:lang w:eastAsia="en-AU" w:bidi="ar-SA"/>
        </w:rPr>
        <w:t xml:space="preserve">N. </w:t>
      </w:r>
      <w:r w:rsidR="008D1EB1">
        <w:rPr>
          <w:rFonts w:eastAsia="Calibri"/>
          <w:szCs w:val="22"/>
          <w:lang w:eastAsia="en-AU" w:bidi="ar-SA"/>
        </w:rPr>
        <w:t xml:space="preserve">(1979) </w:t>
      </w:r>
      <w:r w:rsidRPr="00F01AFB">
        <w:rPr>
          <w:rFonts w:eastAsia="Calibri"/>
          <w:szCs w:val="22"/>
          <w:lang w:eastAsia="en-AU" w:bidi="ar-SA"/>
        </w:rPr>
        <w:t>High frequency transformation of Bacillus subtilis protoplasts by plas</w:t>
      </w:r>
      <w:r w:rsidR="008D1EB1">
        <w:rPr>
          <w:rFonts w:eastAsia="Calibri"/>
          <w:szCs w:val="22"/>
          <w:lang w:eastAsia="en-AU" w:bidi="ar-SA"/>
        </w:rPr>
        <w:t xml:space="preserve">mid DNA. </w:t>
      </w:r>
      <w:r w:rsidR="008D1EB1" w:rsidRPr="00E91116">
        <w:rPr>
          <w:rFonts w:eastAsia="Calibri"/>
          <w:i/>
          <w:szCs w:val="22"/>
          <w:lang w:eastAsia="en-AU" w:bidi="ar-SA"/>
        </w:rPr>
        <w:t>Mol Gen Genet.</w:t>
      </w:r>
      <w:r w:rsidRPr="00F01AFB">
        <w:rPr>
          <w:rFonts w:eastAsia="Calibri"/>
          <w:szCs w:val="22"/>
          <w:lang w:eastAsia="en-AU" w:bidi="ar-SA"/>
        </w:rPr>
        <w:t xml:space="preserve"> 5;168(1):111-5.</w:t>
      </w:r>
    </w:p>
    <w:p w14:paraId="344A180A" w14:textId="6CAA2138" w:rsidR="00F50C12" w:rsidRDefault="00F50C12" w:rsidP="004C20D0">
      <w:pPr>
        <w:rPr>
          <w:rFonts w:eastAsia="Calibri"/>
          <w:szCs w:val="22"/>
          <w:lang w:eastAsia="en-AU" w:bidi="ar-SA"/>
        </w:rPr>
      </w:pPr>
      <w:r w:rsidRPr="00F50C12">
        <w:rPr>
          <w:rFonts w:eastAsia="Calibri"/>
          <w:szCs w:val="22"/>
          <w:lang w:eastAsia="en-AU" w:bidi="ar-SA"/>
        </w:rPr>
        <w:t xml:space="preserve">de Souza PM, de Oliveira </w:t>
      </w:r>
      <w:proofErr w:type="spellStart"/>
      <w:r w:rsidRPr="00F50C12">
        <w:rPr>
          <w:rFonts w:eastAsia="Calibri"/>
          <w:szCs w:val="22"/>
          <w:lang w:eastAsia="en-AU" w:bidi="ar-SA"/>
        </w:rPr>
        <w:t>Magalhães</w:t>
      </w:r>
      <w:proofErr w:type="spellEnd"/>
      <w:r w:rsidRPr="00F50C12">
        <w:rPr>
          <w:rFonts w:eastAsia="Calibri"/>
          <w:szCs w:val="22"/>
          <w:lang w:eastAsia="en-AU" w:bidi="ar-SA"/>
        </w:rPr>
        <w:t xml:space="preserve"> P</w:t>
      </w:r>
      <w:r w:rsidR="00A263EC">
        <w:rPr>
          <w:rFonts w:eastAsia="Calibri"/>
          <w:szCs w:val="22"/>
          <w:lang w:eastAsia="en-AU" w:bidi="ar-SA"/>
        </w:rPr>
        <w:t xml:space="preserve"> (</w:t>
      </w:r>
      <w:r w:rsidR="00A263EC" w:rsidRPr="00F50C12">
        <w:rPr>
          <w:rFonts w:eastAsia="Calibri"/>
          <w:szCs w:val="22"/>
          <w:lang w:eastAsia="en-AU" w:bidi="ar-SA"/>
        </w:rPr>
        <w:t>2010</w:t>
      </w:r>
      <w:r w:rsidR="00A263EC">
        <w:rPr>
          <w:rFonts w:eastAsia="Calibri"/>
          <w:szCs w:val="22"/>
          <w:lang w:eastAsia="en-AU" w:bidi="ar-SA"/>
        </w:rPr>
        <w:t>)</w:t>
      </w:r>
      <w:r w:rsidRPr="00F50C12">
        <w:rPr>
          <w:rFonts w:eastAsia="Calibri"/>
          <w:szCs w:val="22"/>
          <w:lang w:eastAsia="en-AU" w:bidi="ar-SA"/>
        </w:rPr>
        <w:t xml:space="preserve"> Application of microbial α-amylase in industry - A review. </w:t>
      </w:r>
      <w:proofErr w:type="spellStart"/>
      <w:r w:rsidRPr="00F50C12">
        <w:rPr>
          <w:rFonts w:eastAsia="Calibri"/>
          <w:szCs w:val="22"/>
          <w:lang w:eastAsia="en-AU" w:bidi="ar-SA"/>
        </w:rPr>
        <w:t>Braz</w:t>
      </w:r>
      <w:proofErr w:type="spellEnd"/>
      <w:r w:rsidRPr="00F50C12">
        <w:rPr>
          <w:rFonts w:eastAsia="Calibri"/>
          <w:szCs w:val="22"/>
          <w:lang w:eastAsia="en-AU" w:bidi="ar-SA"/>
        </w:rPr>
        <w:t xml:space="preserve"> J </w:t>
      </w:r>
      <w:proofErr w:type="spellStart"/>
      <w:r w:rsidRPr="00F50C12">
        <w:rPr>
          <w:rFonts w:eastAsia="Calibri"/>
          <w:szCs w:val="22"/>
          <w:lang w:eastAsia="en-AU" w:bidi="ar-SA"/>
        </w:rPr>
        <w:t>Microbiol</w:t>
      </w:r>
      <w:proofErr w:type="spellEnd"/>
      <w:r w:rsidRPr="00F50C12">
        <w:rPr>
          <w:rFonts w:eastAsia="Calibri"/>
          <w:szCs w:val="22"/>
          <w:lang w:eastAsia="en-AU" w:bidi="ar-SA"/>
        </w:rPr>
        <w:t xml:space="preserve">. Oct;41(4):850-61. </w:t>
      </w:r>
      <w:proofErr w:type="spellStart"/>
      <w:r w:rsidRPr="00F50C12">
        <w:rPr>
          <w:rFonts w:eastAsia="Calibri"/>
          <w:szCs w:val="22"/>
          <w:lang w:eastAsia="en-AU" w:bidi="ar-SA"/>
        </w:rPr>
        <w:t>doi</w:t>
      </w:r>
      <w:proofErr w:type="spellEnd"/>
      <w:r w:rsidRPr="00F50C12">
        <w:rPr>
          <w:rFonts w:eastAsia="Calibri"/>
          <w:szCs w:val="22"/>
          <w:lang w:eastAsia="en-AU" w:bidi="ar-SA"/>
        </w:rPr>
        <w:t xml:space="preserve">: 10.1590/S1517-83822010000400004. </w:t>
      </w:r>
      <w:proofErr w:type="spellStart"/>
      <w:r w:rsidRPr="00F50C12">
        <w:rPr>
          <w:rFonts w:eastAsia="Calibri"/>
          <w:szCs w:val="22"/>
          <w:lang w:eastAsia="en-AU" w:bidi="ar-SA"/>
        </w:rPr>
        <w:t>Epub</w:t>
      </w:r>
      <w:proofErr w:type="spellEnd"/>
      <w:r w:rsidRPr="00F50C12">
        <w:rPr>
          <w:rFonts w:eastAsia="Calibri"/>
          <w:szCs w:val="22"/>
          <w:lang w:eastAsia="en-AU" w:bidi="ar-SA"/>
        </w:rPr>
        <w:t xml:space="preserve"> 2010 Dec 1. PMID: 24031565; PMCID: PMC3769773.</w:t>
      </w:r>
    </w:p>
    <w:p w14:paraId="40A149E3" w14:textId="1FE212EE" w:rsidR="00C06270" w:rsidRDefault="00C06270" w:rsidP="00C06270">
      <w:pPr>
        <w:rPr>
          <w:rFonts w:eastAsia="Arial" w:cs="Arial"/>
          <w:color w:val="000000" w:themeColor="text1"/>
          <w:szCs w:val="22"/>
        </w:rPr>
      </w:pPr>
      <w:r w:rsidRPr="5041A38A">
        <w:rPr>
          <w:rFonts w:eastAsia="Arial" w:cs="Arial"/>
          <w:color w:val="000000" w:themeColor="text1"/>
          <w:szCs w:val="22"/>
        </w:rPr>
        <w:t xml:space="preserve">Douglass JS, </w:t>
      </w:r>
      <w:proofErr w:type="spellStart"/>
      <w:r w:rsidRPr="5041A38A">
        <w:rPr>
          <w:rFonts w:eastAsia="Arial" w:cs="Arial"/>
          <w:color w:val="000000" w:themeColor="text1"/>
          <w:szCs w:val="22"/>
        </w:rPr>
        <w:t>Barraj</w:t>
      </w:r>
      <w:proofErr w:type="spellEnd"/>
      <w:r w:rsidRPr="5041A38A">
        <w:rPr>
          <w:rFonts w:eastAsia="Arial" w:cs="Arial"/>
          <w:color w:val="000000" w:themeColor="text1"/>
          <w:szCs w:val="22"/>
        </w:rPr>
        <w:t xml:space="preserve"> LM, Tennant DR, Long WR and </w:t>
      </w:r>
      <w:proofErr w:type="spellStart"/>
      <w:r w:rsidRPr="5041A38A">
        <w:rPr>
          <w:rFonts w:eastAsia="Arial" w:cs="Arial"/>
          <w:color w:val="000000" w:themeColor="text1"/>
          <w:szCs w:val="22"/>
        </w:rPr>
        <w:t>Chaisson</w:t>
      </w:r>
      <w:proofErr w:type="spellEnd"/>
      <w:r w:rsidRPr="5041A38A">
        <w:rPr>
          <w:rFonts w:eastAsia="Arial" w:cs="Arial"/>
          <w:color w:val="000000" w:themeColor="text1"/>
          <w:szCs w:val="22"/>
        </w:rPr>
        <w:t xml:space="preserve"> CF (1997) ‘Evaluation of the Budget Method for screening food additive intakes’ Food Additives and Contaminants 14(8):791-802 </w:t>
      </w:r>
    </w:p>
    <w:p w14:paraId="675031F9" w14:textId="641BCE1B" w:rsidR="00C06270" w:rsidRDefault="00C06270" w:rsidP="00C06270">
      <w:r w:rsidRPr="58365349">
        <w:rPr>
          <w:rFonts w:eastAsia="Arial" w:cs="Arial"/>
          <w:color w:val="000000" w:themeColor="text1"/>
        </w:rPr>
        <w:t>FAO/WHO (2009) Environmental Health Criteria 240. Principles and methods for the risk assessment of chemicals in food</w:t>
      </w:r>
      <w:r w:rsidR="00D62AA4" w:rsidRPr="58365349">
        <w:rPr>
          <w:rFonts w:eastAsia="Arial" w:cs="Arial"/>
          <w:color w:val="000000" w:themeColor="text1"/>
        </w:rPr>
        <w:t>.</w:t>
      </w:r>
      <w:r w:rsidRPr="58365349">
        <w:rPr>
          <w:rFonts w:eastAsia="Arial" w:cs="Arial"/>
          <w:color w:val="000000" w:themeColor="text1"/>
        </w:rPr>
        <w:t xml:space="preserve"> Chapter 6</w:t>
      </w:r>
      <w:r w:rsidR="00D62AA4" w:rsidRPr="58365349">
        <w:rPr>
          <w:rFonts w:eastAsia="Arial" w:cs="Arial"/>
          <w:color w:val="000000" w:themeColor="text1"/>
        </w:rPr>
        <w:t>:</w:t>
      </w:r>
      <w:r w:rsidRPr="58365349">
        <w:rPr>
          <w:rFonts w:eastAsia="Arial" w:cs="Arial"/>
          <w:color w:val="000000" w:themeColor="text1"/>
        </w:rPr>
        <w:t xml:space="preserve"> Dietary exposure assessment of chemicals in food, WHO, Geneva. </w:t>
      </w:r>
    </w:p>
    <w:p w14:paraId="0A9A0D67" w14:textId="77777777" w:rsidR="00C06270" w:rsidRDefault="00C06270" w:rsidP="00C06270">
      <w:pPr>
        <w:rPr>
          <w:rFonts w:eastAsia="Arial" w:cs="Arial"/>
          <w:color w:val="000000" w:themeColor="text1"/>
          <w:szCs w:val="22"/>
        </w:rPr>
      </w:pPr>
      <w:r w:rsidRPr="5041A38A">
        <w:rPr>
          <w:rFonts w:eastAsia="Arial" w:cs="Arial"/>
          <w:color w:val="000000" w:themeColor="text1"/>
          <w:szCs w:val="22"/>
        </w:rPr>
        <w:t xml:space="preserve">FAO/WHO (2020) Environmental Health Criteria 240. Principles and Methods for the Risk Assessment of Chemicals in Food. Chapter 6: Dietary exposure assessment of chemicals in food. Second Edition 2020. WHO, Geneva. </w:t>
      </w:r>
      <w:hyperlink r:id="rId23">
        <w:r w:rsidRPr="5041A38A">
          <w:rPr>
            <w:rStyle w:val="Hyperlink"/>
            <w:szCs w:val="22"/>
          </w:rPr>
          <w:t>https://www.who.int/docs/default-source/food-safety/publications/chapter6-dietary-exposure.pdf?sfvrsn=26d37b15_6</w:t>
        </w:r>
      </w:hyperlink>
    </w:p>
    <w:p w14:paraId="5300EA21" w14:textId="77777777" w:rsidR="00C06270" w:rsidRDefault="00C06270" w:rsidP="00C06270">
      <w:pPr>
        <w:rPr>
          <w:rFonts w:eastAsia="Arial" w:cs="Arial"/>
          <w:color w:val="000000" w:themeColor="text1"/>
          <w:szCs w:val="22"/>
        </w:rPr>
      </w:pPr>
      <w:r w:rsidRPr="5041A38A">
        <w:rPr>
          <w:rFonts w:eastAsia="Arial" w:cs="Arial"/>
          <w:color w:val="000000" w:themeColor="text1"/>
          <w:szCs w:val="22"/>
        </w:rPr>
        <w:t xml:space="preserve">FAO/WHO (2021) Evaluation of certain food additives: eighty-ninth report of the Joint FAO/WHO Expert Committee on Food Additives. WHO Technical Report Series, No. 1027. </w:t>
      </w:r>
    </w:p>
    <w:p w14:paraId="721CECC3" w14:textId="467E2A95" w:rsidR="00F01AFB" w:rsidRDefault="00F01AFB" w:rsidP="004C20D0">
      <w:pPr>
        <w:rPr>
          <w:rFonts w:eastAsia="Calibri"/>
          <w:szCs w:val="22"/>
          <w:lang w:eastAsia="en-AU" w:bidi="ar-SA"/>
        </w:rPr>
      </w:pPr>
      <w:proofErr w:type="spellStart"/>
      <w:r w:rsidRPr="00F01AFB">
        <w:rPr>
          <w:rFonts w:eastAsia="Calibri"/>
          <w:szCs w:val="22"/>
          <w:lang w:eastAsia="en-AU" w:bidi="ar-SA"/>
        </w:rPr>
        <w:t>Gryczan</w:t>
      </w:r>
      <w:proofErr w:type="spellEnd"/>
      <w:r>
        <w:rPr>
          <w:rFonts w:eastAsia="Calibri"/>
          <w:szCs w:val="22"/>
          <w:lang w:eastAsia="en-AU" w:bidi="ar-SA"/>
        </w:rPr>
        <w:t>,</w:t>
      </w:r>
      <w:r w:rsidRPr="00F01AFB">
        <w:rPr>
          <w:rFonts w:eastAsia="Calibri"/>
          <w:szCs w:val="22"/>
          <w:lang w:eastAsia="en-AU" w:bidi="ar-SA"/>
        </w:rPr>
        <w:t xml:space="preserve"> T</w:t>
      </w:r>
      <w:r>
        <w:rPr>
          <w:rFonts w:eastAsia="Calibri"/>
          <w:szCs w:val="22"/>
          <w:lang w:eastAsia="en-AU" w:bidi="ar-SA"/>
        </w:rPr>
        <w:t>.</w:t>
      </w:r>
      <w:r w:rsidRPr="00F01AFB">
        <w:rPr>
          <w:rFonts w:eastAsia="Calibri"/>
          <w:szCs w:val="22"/>
          <w:lang w:eastAsia="en-AU" w:bidi="ar-SA"/>
        </w:rPr>
        <w:t>J</w:t>
      </w:r>
      <w:r>
        <w:rPr>
          <w:rFonts w:eastAsia="Calibri"/>
          <w:szCs w:val="22"/>
          <w:lang w:eastAsia="en-AU" w:bidi="ar-SA"/>
        </w:rPr>
        <w:t>.</w:t>
      </w:r>
      <w:r w:rsidRPr="00F01AFB">
        <w:rPr>
          <w:rFonts w:eastAsia="Calibri"/>
          <w:szCs w:val="22"/>
          <w:lang w:eastAsia="en-AU" w:bidi="ar-SA"/>
        </w:rPr>
        <w:t xml:space="preserve">, </w:t>
      </w:r>
      <w:proofErr w:type="spellStart"/>
      <w:r w:rsidRPr="00F01AFB">
        <w:rPr>
          <w:rFonts w:eastAsia="Calibri"/>
          <w:szCs w:val="22"/>
          <w:lang w:eastAsia="en-AU" w:bidi="ar-SA"/>
        </w:rPr>
        <w:t>Contente</w:t>
      </w:r>
      <w:proofErr w:type="spellEnd"/>
      <w:r>
        <w:rPr>
          <w:rFonts w:eastAsia="Calibri"/>
          <w:szCs w:val="22"/>
          <w:lang w:eastAsia="en-AU" w:bidi="ar-SA"/>
        </w:rPr>
        <w:t>,</w:t>
      </w:r>
      <w:r w:rsidRPr="00F01AFB">
        <w:rPr>
          <w:rFonts w:eastAsia="Calibri"/>
          <w:szCs w:val="22"/>
          <w:lang w:eastAsia="en-AU" w:bidi="ar-SA"/>
        </w:rPr>
        <w:t xml:space="preserve"> S</w:t>
      </w:r>
      <w:r>
        <w:rPr>
          <w:rFonts w:eastAsia="Calibri"/>
          <w:szCs w:val="22"/>
          <w:lang w:eastAsia="en-AU" w:bidi="ar-SA"/>
        </w:rPr>
        <w:t>.,</w:t>
      </w:r>
      <w:r w:rsidRPr="00F01AFB">
        <w:rPr>
          <w:rFonts w:eastAsia="Calibri"/>
          <w:szCs w:val="22"/>
          <w:lang w:eastAsia="en-AU" w:bidi="ar-SA"/>
        </w:rPr>
        <w:t xml:space="preserve"> </w:t>
      </w:r>
      <w:proofErr w:type="spellStart"/>
      <w:r w:rsidRPr="00F01AFB">
        <w:rPr>
          <w:rFonts w:eastAsia="Calibri"/>
          <w:szCs w:val="22"/>
          <w:lang w:eastAsia="en-AU" w:bidi="ar-SA"/>
        </w:rPr>
        <w:t>Dubnau</w:t>
      </w:r>
      <w:proofErr w:type="spellEnd"/>
      <w:r>
        <w:rPr>
          <w:rFonts w:eastAsia="Calibri"/>
          <w:szCs w:val="22"/>
          <w:lang w:eastAsia="en-AU" w:bidi="ar-SA"/>
        </w:rPr>
        <w:t>,</w:t>
      </w:r>
      <w:r w:rsidRPr="00F01AFB">
        <w:rPr>
          <w:rFonts w:eastAsia="Calibri"/>
          <w:szCs w:val="22"/>
          <w:lang w:eastAsia="en-AU" w:bidi="ar-SA"/>
        </w:rPr>
        <w:t xml:space="preserve"> D.</w:t>
      </w:r>
      <w:r>
        <w:rPr>
          <w:rFonts w:eastAsia="Calibri"/>
          <w:szCs w:val="22"/>
          <w:lang w:eastAsia="en-AU" w:bidi="ar-SA"/>
        </w:rPr>
        <w:t xml:space="preserve"> (1987)</w:t>
      </w:r>
      <w:r w:rsidRPr="00F01AFB">
        <w:rPr>
          <w:rFonts w:eastAsia="Calibri"/>
          <w:szCs w:val="22"/>
          <w:lang w:eastAsia="en-AU" w:bidi="ar-SA"/>
        </w:rPr>
        <w:t xml:space="preserve"> Characterization of Staphylococcus aureus plasmids introduced by transformation into Bacillus subtilis. </w:t>
      </w:r>
      <w:r w:rsidRPr="00E91116">
        <w:rPr>
          <w:rFonts w:eastAsia="Calibri"/>
          <w:i/>
          <w:szCs w:val="22"/>
          <w:lang w:eastAsia="en-AU" w:bidi="ar-SA"/>
        </w:rPr>
        <w:t xml:space="preserve">J </w:t>
      </w:r>
      <w:proofErr w:type="spellStart"/>
      <w:r w:rsidRPr="00E91116">
        <w:rPr>
          <w:rFonts w:eastAsia="Calibri"/>
          <w:i/>
          <w:szCs w:val="22"/>
          <w:lang w:eastAsia="en-AU" w:bidi="ar-SA"/>
        </w:rPr>
        <w:t>Bacteriol</w:t>
      </w:r>
      <w:proofErr w:type="spellEnd"/>
      <w:r w:rsidRPr="00F01AFB">
        <w:rPr>
          <w:rFonts w:eastAsia="Calibri"/>
          <w:szCs w:val="22"/>
          <w:lang w:eastAsia="en-AU" w:bidi="ar-SA"/>
        </w:rPr>
        <w:t>. 134(1):318-29.</w:t>
      </w:r>
    </w:p>
    <w:p w14:paraId="6A8AEEEB" w14:textId="42A52942" w:rsidR="004C20D0" w:rsidRPr="009E1B49" w:rsidRDefault="004C20D0" w:rsidP="004C20D0">
      <w:pPr>
        <w:rPr>
          <w:rFonts w:eastAsia="Calibri"/>
          <w:szCs w:val="22"/>
          <w:lang w:eastAsia="en-AU" w:bidi="ar-SA"/>
        </w:rPr>
      </w:pPr>
      <w:r w:rsidRPr="009E1B49">
        <w:rPr>
          <w:rFonts w:eastAsia="Calibri"/>
          <w:szCs w:val="22"/>
          <w:lang w:eastAsia="en-AU" w:bidi="ar-SA"/>
        </w:rPr>
        <w:t xml:space="preserve">IUBMB (2018). EC 3.2.1.1 </w:t>
      </w:r>
      <w:hyperlink r:id="rId24" w:history="1">
        <w:r w:rsidRPr="009E1B49">
          <w:rPr>
            <w:rStyle w:val="Hyperlink"/>
            <w:rFonts w:eastAsia="Calibri"/>
            <w:szCs w:val="22"/>
            <w:lang w:eastAsia="en-AU" w:bidi="ar-SA"/>
          </w:rPr>
          <w:t>https://iubmb.qmul.ac.uk/enzyme/EC3/2/1/1.html</w:t>
        </w:r>
      </w:hyperlink>
      <w:r w:rsidRPr="009E1B49">
        <w:rPr>
          <w:rFonts w:eastAsia="Calibri"/>
          <w:szCs w:val="22"/>
          <w:lang w:eastAsia="en-AU" w:bidi="ar-SA"/>
        </w:rPr>
        <w:t xml:space="preserve"> Accessed 12 July 2022</w:t>
      </w:r>
    </w:p>
    <w:p w14:paraId="22CCA77B" w14:textId="77777777" w:rsidR="009E1B49" w:rsidRPr="009E1B49" w:rsidRDefault="009E1B49" w:rsidP="009E1B49">
      <w:r w:rsidRPr="009E1B49">
        <w:t xml:space="preserve">JECFA (2017) Combined compendium of food additive specifications (FAO JECFA Monograph 1) </w:t>
      </w:r>
      <w:hyperlink r:id="rId25" w:history="1">
        <w:r w:rsidRPr="009E1B49">
          <w:rPr>
            <w:rStyle w:val="Hyperlink"/>
          </w:rPr>
          <w:t>http://www.fao.org/docrep/009/a0691e/A0691E03.htm</w:t>
        </w:r>
      </w:hyperlink>
    </w:p>
    <w:p w14:paraId="6955B0C7" w14:textId="1A816BD3" w:rsidR="00F01AFB" w:rsidRDefault="00F01AFB" w:rsidP="009E1B49">
      <w:proofErr w:type="spellStart"/>
      <w:r w:rsidRPr="00F01AFB">
        <w:t>Kreft</w:t>
      </w:r>
      <w:proofErr w:type="spellEnd"/>
      <w:r>
        <w:t>,</w:t>
      </w:r>
      <w:r w:rsidRPr="00F01AFB">
        <w:t xml:space="preserve"> J</w:t>
      </w:r>
      <w:r>
        <w:t>.</w:t>
      </w:r>
      <w:r w:rsidRPr="00F01AFB">
        <w:t>, Bernhard</w:t>
      </w:r>
      <w:r>
        <w:t>,</w:t>
      </w:r>
      <w:r w:rsidRPr="00F01AFB">
        <w:t xml:space="preserve"> K</w:t>
      </w:r>
      <w:r>
        <w:t>.</w:t>
      </w:r>
      <w:r w:rsidRPr="00F01AFB">
        <w:t>, Goebel</w:t>
      </w:r>
      <w:r>
        <w:t>,</w:t>
      </w:r>
      <w:r w:rsidRPr="00F01AFB">
        <w:t xml:space="preserve"> W.</w:t>
      </w:r>
      <w:r>
        <w:t xml:space="preserve"> (1978)</w:t>
      </w:r>
      <w:r w:rsidRPr="00F01AFB">
        <w:t xml:space="preserve"> Recombinant plasmids capable to replication in </w:t>
      </w:r>
      <w:r w:rsidRPr="00E91116">
        <w:rPr>
          <w:i/>
        </w:rPr>
        <w:t>B. subtilis</w:t>
      </w:r>
      <w:r w:rsidRPr="00F01AFB">
        <w:t xml:space="preserve"> and </w:t>
      </w:r>
      <w:r w:rsidRPr="00E91116">
        <w:rPr>
          <w:i/>
        </w:rPr>
        <w:t>E. coli</w:t>
      </w:r>
      <w:r w:rsidRPr="00F01AFB">
        <w:t xml:space="preserve">. </w:t>
      </w:r>
      <w:r w:rsidRPr="00E91116">
        <w:rPr>
          <w:i/>
        </w:rPr>
        <w:t>Mol Gen Genet.</w:t>
      </w:r>
      <w:r>
        <w:rPr>
          <w:i/>
        </w:rPr>
        <w:t xml:space="preserve"> </w:t>
      </w:r>
      <w:r w:rsidRPr="00F01AFB">
        <w:t>162(1):59-67</w:t>
      </w:r>
    </w:p>
    <w:p w14:paraId="72123972" w14:textId="4890FD9A" w:rsidR="00C06270" w:rsidRDefault="00C06270" w:rsidP="009E1B49">
      <w:r w:rsidRPr="00C06270">
        <w:t>Poulsen</w:t>
      </w:r>
      <w:r>
        <w:t>,</w:t>
      </w:r>
      <w:r w:rsidRPr="00C06270">
        <w:t xml:space="preserve"> L</w:t>
      </w:r>
      <w:r>
        <w:t>.</w:t>
      </w:r>
      <w:r w:rsidRPr="00C06270">
        <w:t>K.</w:t>
      </w:r>
      <w:r>
        <w:t xml:space="preserve"> (2004)</w:t>
      </w:r>
      <w:r w:rsidRPr="00C06270">
        <w:t xml:space="preserve"> Allergy assessment of foods or ingredients derived from biotechnology, gene-modified organisms, or novel foods. </w:t>
      </w:r>
      <w:r w:rsidRPr="00E91116">
        <w:rPr>
          <w:i/>
        </w:rPr>
        <w:t xml:space="preserve">Mol </w:t>
      </w:r>
      <w:proofErr w:type="spellStart"/>
      <w:r w:rsidRPr="00E91116">
        <w:rPr>
          <w:i/>
        </w:rPr>
        <w:t>Nutr</w:t>
      </w:r>
      <w:proofErr w:type="spellEnd"/>
      <w:r w:rsidRPr="00E91116">
        <w:rPr>
          <w:i/>
        </w:rPr>
        <w:t xml:space="preserve"> Food Res</w:t>
      </w:r>
      <w:r w:rsidRPr="00C06270">
        <w:t>. 48(6):413-23</w:t>
      </w:r>
    </w:p>
    <w:p w14:paraId="2AB2889C" w14:textId="5305E4FD" w:rsidR="00A25864" w:rsidRPr="00A25864" w:rsidRDefault="00A25864" w:rsidP="00A25864">
      <w:pPr>
        <w:shd w:val="clear" w:color="auto" w:fill="FCFEFC"/>
        <w:spacing w:before="0" w:after="0" w:line="240" w:lineRule="auto"/>
        <w:rPr>
          <w:rFonts w:cs="Arial"/>
          <w:color w:val="222222"/>
          <w:szCs w:val="22"/>
          <w:lang w:eastAsia="en-GB" w:bidi="ar-SA"/>
        </w:rPr>
      </w:pPr>
      <w:proofErr w:type="spellStart"/>
      <w:r>
        <w:rPr>
          <w:rFonts w:cs="Arial"/>
          <w:color w:val="222222"/>
          <w:szCs w:val="22"/>
          <w:lang w:eastAsia="en-GB" w:bidi="ar-SA"/>
        </w:rPr>
        <w:t>Sundarram</w:t>
      </w:r>
      <w:proofErr w:type="spellEnd"/>
      <w:r>
        <w:rPr>
          <w:rFonts w:cs="Arial"/>
          <w:color w:val="222222"/>
          <w:szCs w:val="22"/>
          <w:lang w:eastAsia="en-GB" w:bidi="ar-SA"/>
        </w:rPr>
        <w:t xml:space="preserve"> A</w:t>
      </w:r>
      <w:r w:rsidRPr="00A25864">
        <w:rPr>
          <w:rFonts w:cs="Arial"/>
          <w:color w:val="222222"/>
          <w:szCs w:val="22"/>
          <w:lang w:eastAsia="en-GB" w:bidi="ar-SA"/>
        </w:rPr>
        <w:t xml:space="preserve"> &amp; Murthy TPK. (2014). α-Amylase Production and Applications: A Review. </w:t>
      </w:r>
      <w:r w:rsidRPr="00A25864">
        <w:rPr>
          <w:rFonts w:cs="Arial"/>
          <w:i/>
          <w:iCs/>
          <w:color w:val="222222"/>
          <w:szCs w:val="22"/>
          <w:lang w:eastAsia="en-GB" w:bidi="ar-SA"/>
        </w:rPr>
        <w:t>Journal of Applied &amp; Environmental Microbiology</w:t>
      </w:r>
      <w:r w:rsidRPr="00A25864">
        <w:rPr>
          <w:rFonts w:cs="Arial"/>
          <w:color w:val="222222"/>
          <w:szCs w:val="22"/>
          <w:lang w:eastAsia="en-GB" w:bidi="ar-SA"/>
        </w:rPr>
        <w:t>, </w:t>
      </w:r>
      <w:r w:rsidRPr="00A25864">
        <w:rPr>
          <w:rFonts w:cs="Arial"/>
          <w:i/>
          <w:iCs/>
          <w:color w:val="222222"/>
          <w:szCs w:val="22"/>
          <w:lang w:eastAsia="en-GB" w:bidi="ar-SA"/>
        </w:rPr>
        <w:t>2</w:t>
      </w:r>
      <w:r w:rsidRPr="00A25864">
        <w:rPr>
          <w:rFonts w:cs="Arial"/>
          <w:color w:val="222222"/>
          <w:szCs w:val="22"/>
          <w:lang w:eastAsia="en-GB" w:bidi="ar-SA"/>
        </w:rPr>
        <w:t>(4), 166-175.</w:t>
      </w:r>
    </w:p>
    <w:p w14:paraId="287F17CE" w14:textId="40BCEBE5" w:rsidR="009E1B49" w:rsidRPr="00E45AA6" w:rsidRDefault="009E1B49" w:rsidP="009E1B49">
      <w:r w:rsidRPr="00E45AA6">
        <w:lastRenderedPageBreak/>
        <w:t xml:space="preserve">USPC (2018) Food Chemicals Codex 11th Edition, United States Pharmacopeial Convention, Rockville, MD. </w:t>
      </w:r>
      <w:hyperlink r:id="rId26" w:history="1">
        <w:r w:rsidRPr="00E45AA6">
          <w:rPr>
            <w:rStyle w:val="Hyperlink"/>
          </w:rPr>
          <w:t>http://publications.usp.org/</w:t>
        </w:r>
      </w:hyperlink>
    </w:p>
    <w:p w14:paraId="7AF1DAA7" w14:textId="56996C5D" w:rsidR="00D60568" w:rsidRDefault="00A263EC" w:rsidP="00690206">
      <w:pPr>
        <w:rPr>
          <w:lang w:val="en-AU"/>
        </w:rPr>
      </w:pPr>
      <w:r w:rsidRPr="00A263EC">
        <w:rPr>
          <w:lang w:val="en-AU"/>
        </w:rPr>
        <w:t xml:space="preserve">van der </w:t>
      </w:r>
      <w:proofErr w:type="spellStart"/>
      <w:r w:rsidRPr="00A263EC">
        <w:rPr>
          <w:lang w:val="en-AU"/>
        </w:rPr>
        <w:t>Maarel</w:t>
      </w:r>
      <w:proofErr w:type="spellEnd"/>
      <w:r w:rsidRPr="00A263EC">
        <w:rPr>
          <w:lang w:val="en-AU"/>
        </w:rPr>
        <w:t xml:space="preserve"> MJEC, van der Veen B, </w:t>
      </w:r>
      <w:proofErr w:type="spellStart"/>
      <w:r w:rsidRPr="00A263EC">
        <w:rPr>
          <w:lang w:val="en-AU"/>
        </w:rPr>
        <w:t>Uitdehaag</w:t>
      </w:r>
      <w:proofErr w:type="spellEnd"/>
      <w:r w:rsidRPr="00A263EC">
        <w:rPr>
          <w:lang w:val="en-AU"/>
        </w:rPr>
        <w:t xml:space="preserve"> JCM, Leemhuis H, </w:t>
      </w:r>
      <w:proofErr w:type="spellStart"/>
      <w:r w:rsidRPr="00A263EC">
        <w:rPr>
          <w:lang w:val="en-AU"/>
        </w:rPr>
        <w:t>Dijkhuizen</w:t>
      </w:r>
      <w:proofErr w:type="spellEnd"/>
      <w:r w:rsidRPr="00A263EC">
        <w:rPr>
          <w:lang w:val="en-AU"/>
        </w:rPr>
        <w:t xml:space="preserve"> L</w:t>
      </w:r>
      <w:r>
        <w:rPr>
          <w:lang w:val="en-AU"/>
        </w:rPr>
        <w:t xml:space="preserve"> (2002)</w:t>
      </w:r>
      <w:r w:rsidRPr="00A263EC">
        <w:rPr>
          <w:lang w:val="en-AU"/>
        </w:rPr>
        <w:t xml:space="preserve"> Properties and applications of starch-converting enzymes of the </w:t>
      </w:r>
      <w:r w:rsidRPr="00A263EC">
        <w:rPr>
          <w:lang w:val="el-GR"/>
        </w:rPr>
        <w:t>α-amylase family,</w:t>
      </w:r>
      <w:r w:rsidRPr="00A263EC">
        <w:rPr>
          <w:lang w:val="en-AU"/>
        </w:rPr>
        <w:t xml:space="preserve"> Journal of Biotechnology, Volume 94, Issue 2, </w:t>
      </w:r>
      <w:r>
        <w:rPr>
          <w:lang w:val="en-AU"/>
        </w:rPr>
        <w:t>Pa</w:t>
      </w:r>
      <w:r w:rsidRPr="00A263EC">
        <w:rPr>
          <w:lang w:val="en-AU"/>
        </w:rPr>
        <w:t xml:space="preserve">ges 137-155, ISSN 0168-1656, </w:t>
      </w:r>
      <w:hyperlink r:id="rId27">
        <w:r w:rsidRPr="5041A38A">
          <w:rPr>
            <w:rStyle w:val="Hyperlink"/>
            <w:lang w:val="en-AU"/>
          </w:rPr>
          <w:t>https://doi.org/10.1016/S0168-1656(01)00407-2</w:t>
        </w:r>
      </w:hyperlink>
      <w:r w:rsidRPr="00A263EC">
        <w:rPr>
          <w:lang w:val="en-AU"/>
        </w:rPr>
        <w:t>.</w:t>
      </w:r>
    </w:p>
    <w:p w14:paraId="03C0EEFB" w14:textId="6A226D0A" w:rsidR="00E91116" w:rsidRPr="00C06270" w:rsidRDefault="00C06270" w:rsidP="00E91116">
      <w:pPr>
        <w:rPr>
          <w:lang w:val="en-AU"/>
        </w:rPr>
      </w:pPr>
      <w:r>
        <w:rPr>
          <w:lang w:val="en-AU"/>
        </w:rPr>
        <w:t xml:space="preserve">[Redacted] (2018) </w:t>
      </w:r>
      <w:r w:rsidRPr="00E91116">
        <w:rPr>
          <w:lang w:eastAsia="en-AU" w:bidi="ar-SA"/>
        </w:rPr>
        <w:t>90-day repeated dose oral toxicity study in rats</w:t>
      </w:r>
      <w:r>
        <w:rPr>
          <w:lang w:eastAsia="en-AU" w:bidi="ar-SA"/>
        </w:rPr>
        <w:t>.</w:t>
      </w:r>
      <w:r w:rsidR="00E91116" w:rsidRPr="00E91116">
        <w:rPr>
          <w:lang w:eastAsia="en-AU" w:bidi="ar-SA"/>
        </w:rPr>
        <w:t xml:space="preserve"> </w:t>
      </w:r>
    </w:p>
    <w:p w14:paraId="1060BC3A" w14:textId="61F1B992" w:rsidR="00E91116" w:rsidRPr="00C06270" w:rsidRDefault="00E91116" w:rsidP="00E91116">
      <w:pPr>
        <w:rPr>
          <w:lang w:val="en-AU"/>
        </w:rPr>
      </w:pPr>
      <w:r>
        <w:rPr>
          <w:lang w:val="en-AU"/>
        </w:rPr>
        <w:t xml:space="preserve">[Redacted] (2017) </w:t>
      </w:r>
      <w:r w:rsidRPr="00E91116">
        <w:rPr>
          <w:lang w:eastAsia="en-AU" w:bidi="ar-SA"/>
        </w:rPr>
        <w:t>Bacterial reverse mutation test</w:t>
      </w:r>
      <w:r>
        <w:rPr>
          <w:lang w:eastAsia="en-AU" w:bidi="ar-SA"/>
        </w:rPr>
        <w:t>.</w:t>
      </w:r>
    </w:p>
    <w:p w14:paraId="2A3799A3" w14:textId="357CD61C" w:rsidR="00E91116" w:rsidRPr="00C06270" w:rsidRDefault="00E91116" w:rsidP="00E91116">
      <w:pPr>
        <w:rPr>
          <w:lang w:val="en-AU"/>
        </w:rPr>
      </w:pPr>
      <w:r>
        <w:rPr>
          <w:lang w:val="en-AU"/>
        </w:rPr>
        <w:t xml:space="preserve">[Redacted] (2018) </w:t>
      </w:r>
      <w:r w:rsidRPr="00E91116">
        <w:rPr>
          <w:i/>
          <w:lang w:eastAsia="en-AU" w:bidi="ar-SA"/>
        </w:rPr>
        <w:t>In vitro</w:t>
      </w:r>
      <w:r w:rsidRPr="00E91116">
        <w:rPr>
          <w:lang w:eastAsia="en-AU" w:bidi="ar-SA"/>
        </w:rPr>
        <w:t xml:space="preserve"> mammalian micronucleus test in human lymphocytes</w:t>
      </w:r>
      <w:r>
        <w:rPr>
          <w:lang w:eastAsia="en-AU" w:bidi="ar-SA"/>
        </w:rPr>
        <w:t xml:space="preserve">. </w:t>
      </w:r>
    </w:p>
    <w:p w14:paraId="002DA759" w14:textId="36E9C239" w:rsidR="00D86EA6" w:rsidRDefault="00E91116" w:rsidP="054FF7EB">
      <w:pPr>
        <w:rPr>
          <w:lang w:val="en-AU"/>
        </w:rPr>
      </w:pPr>
      <w:r w:rsidRPr="054FF7EB">
        <w:rPr>
          <w:lang w:val="en-AU"/>
        </w:rPr>
        <w:t xml:space="preserve">[Redacted] (2018) </w:t>
      </w:r>
      <w:r w:rsidRPr="054FF7EB">
        <w:rPr>
          <w:i/>
          <w:iCs/>
          <w:lang w:eastAsia="en-AU" w:bidi="ar-SA"/>
        </w:rPr>
        <w:t>In vitro</w:t>
      </w:r>
      <w:r w:rsidRPr="054FF7EB">
        <w:rPr>
          <w:lang w:eastAsia="en-AU" w:bidi="ar-SA"/>
        </w:rPr>
        <w:t xml:space="preserve"> cytotoxicity assessment.</w:t>
      </w:r>
    </w:p>
    <w:sectPr w:rsidR="00D86EA6"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E9167" w14:textId="77777777" w:rsidR="00A30E54" w:rsidRDefault="00A30E54">
      <w:r>
        <w:separator/>
      </w:r>
    </w:p>
  </w:endnote>
  <w:endnote w:type="continuationSeparator" w:id="0">
    <w:p w14:paraId="49A6DCB3" w14:textId="77777777" w:rsidR="00A30E54" w:rsidRDefault="00A30E54">
      <w:r>
        <w:continuationSeparator/>
      </w:r>
    </w:p>
  </w:endnote>
  <w:endnote w:type="continuationNotice" w:id="1">
    <w:p w14:paraId="0779ACB3" w14:textId="77777777" w:rsidR="00A30E54" w:rsidRDefault="00A30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0DFC" w14:textId="77777777" w:rsidR="00E64865" w:rsidRPr="00800895" w:rsidRDefault="00E64865" w:rsidP="00E64865">
    <w:pPr>
      <w:framePr w:wrap="around" w:vAnchor="text" w:hAnchor="margin" w:xAlign="center" w:y="1"/>
      <w:widowControl w:val="0"/>
      <w:ind w:left="567" w:hanging="567"/>
      <w:jc w:val="center"/>
      <w:rPr>
        <w:rFonts w:ascii="Calibri" w:eastAsia="Calibri" w:hAnsi="Calibri" w:cs="Calibri"/>
        <w:b/>
        <w:color w:val="F00000"/>
        <w:sz w:val="24"/>
      </w:rPr>
    </w:pPr>
    <w:r>
      <w:rPr>
        <w:rFonts w:asciiTheme="minorHAnsi" w:eastAsia="Calibri" w:hAnsiTheme="minorHAnsi"/>
        <w:sz w:val="3276"/>
        <w:szCs w:val="3276"/>
        <w:lang w:val="en-AU" w:eastAsia="en-AU"/>
      </w:rPr>
      <w:fldChar w:fldCharType="begin" w:fldLock="1"/>
    </w:r>
    <w:r>
      <w:rPr>
        <w:rFonts w:eastAsia="Calibri"/>
      </w:rPr>
      <w:instrText xml:space="preserve"> DOCPROPERTY bjFooterEvenPageDocProperty \* MERGEFORMAT </w:instrText>
    </w:r>
    <w:r>
      <w:rPr>
        <w:rFonts w:asciiTheme="minorHAnsi" w:eastAsia="Calibri" w:hAnsiTheme="minorHAnsi"/>
        <w:sz w:val="3276"/>
        <w:szCs w:val="3276"/>
        <w:lang w:val="en-AU" w:eastAsia="en-AU"/>
      </w:rPr>
      <w:fldChar w:fldCharType="separate"/>
    </w:r>
  </w:p>
  <w:p w14:paraId="3E7B739F" w14:textId="06AB4109" w:rsidR="00774183" w:rsidRDefault="00E64865" w:rsidP="00E64865">
    <w:pPr>
      <w:pStyle w:val="Footer"/>
      <w:framePr w:wrap="around" w:vAnchor="text" w:hAnchor="margin" w:xAlign="center" w:y="1"/>
      <w:jc w:val="center"/>
      <w:rPr>
        <w:rStyle w:val="PageNumber"/>
      </w:rPr>
    </w:pPr>
    <w:r w:rsidRPr="00800895">
      <w:rPr>
        <w:rFonts w:ascii="Calibri" w:eastAsia="Calibri" w:hAnsi="Calibri" w:cs="Calibri"/>
        <w:b/>
        <w:color w:val="F00000"/>
        <w:sz w:val="24"/>
      </w:rPr>
      <w:t>OFFICIAL</w:t>
    </w:r>
    <w:r>
      <w:rPr>
        <w:rFonts w:eastAsia="Calibri"/>
      </w:rPr>
      <w:t xml:space="preserve"> </w:t>
    </w:r>
    <w:r>
      <w:rPr>
        <w:rFonts w:eastAsia="Calibri"/>
      </w:rPr>
      <w:fldChar w:fldCharType="end"/>
    </w:r>
    <w:r w:rsidR="00774183">
      <w:rPr>
        <w:rStyle w:val="PageNumber"/>
      </w:rPr>
      <w:fldChar w:fldCharType="begin"/>
    </w:r>
    <w:r w:rsidR="00774183">
      <w:rPr>
        <w:rStyle w:val="PageNumber"/>
      </w:rPr>
      <w:instrText xml:space="preserve">PAGE  </w:instrText>
    </w:r>
    <w:r w:rsidR="00774183">
      <w:rPr>
        <w:rStyle w:val="PageNumber"/>
      </w:rPr>
      <w:fldChar w:fldCharType="end"/>
    </w:r>
  </w:p>
  <w:p w14:paraId="210F810B" w14:textId="77777777" w:rsidR="00774183" w:rsidRDefault="00774183" w:rsidP="00E648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CA10" w14:textId="77777777" w:rsidR="00E64865" w:rsidRPr="00800895" w:rsidRDefault="00E64865" w:rsidP="00E64865">
    <w:pPr>
      <w:framePr w:wrap="around" w:vAnchor="text" w:hAnchor="margin" w:xAlign="center" w:y="1"/>
      <w:widowControl w:val="0"/>
      <w:ind w:left="567" w:hanging="567"/>
      <w:jc w:val="center"/>
      <w:rPr>
        <w:rFonts w:ascii="Calibri" w:eastAsia="Calibri" w:hAnsi="Calibri" w:cs="Calibri"/>
        <w:b/>
        <w:color w:val="F00000"/>
        <w:sz w:val="24"/>
      </w:rPr>
    </w:pPr>
    <w:r>
      <w:rPr>
        <w:rFonts w:asciiTheme="minorHAnsi" w:eastAsia="Calibri" w:hAnsiTheme="minorHAnsi"/>
        <w:sz w:val="3276"/>
        <w:szCs w:val="3276"/>
        <w:lang w:val="en-AU" w:eastAsia="en-AU"/>
      </w:rPr>
      <w:fldChar w:fldCharType="begin" w:fldLock="1"/>
    </w:r>
    <w:r>
      <w:rPr>
        <w:rFonts w:eastAsia="Calibri"/>
      </w:rPr>
      <w:instrText xml:space="preserve"> DOCPROPERTY bjFooterBothDocProperty \* MERGEFORMAT </w:instrText>
    </w:r>
    <w:r>
      <w:rPr>
        <w:rFonts w:asciiTheme="minorHAnsi" w:eastAsia="Calibri" w:hAnsiTheme="minorHAnsi"/>
        <w:sz w:val="3276"/>
        <w:szCs w:val="3276"/>
        <w:lang w:val="en-AU" w:eastAsia="en-AU"/>
      </w:rPr>
      <w:fldChar w:fldCharType="separate"/>
    </w:r>
  </w:p>
  <w:p w14:paraId="71E3754C" w14:textId="73AD10D4" w:rsidR="00E64865" w:rsidRDefault="00E64865" w:rsidP="00E64865">
    <w:pPr>
      <w:pStyle w:val="Footer"/>
      <w:framePr w:wrap="around" w:vAnchor="text" w:hAnchor="margin" w:xAlign="center" w:y="1"/>
      <w:jc w:val="center"/>
      <w:rPr>
        <w:rStyle w:val="PageNumber"/>
      </w:rPr>
    </w:pPr>
    <w:r>
      <w:rPr>
        <w:rFonts w:eastAsia="Calibri"/>
      </w:rPr>
      <w:fldChar w:fldCharType="end"/>
    </w:r>
  </w:p>
  <w:p w14:paraId="726AFD8C" w14:textId="33AC3E6C" w:rsidR="00774183" w:rsidRDefault="00774183"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3A62">
      <w:rPr>
        <w:rStyle w:val="PageNumber"/>
        <w:noProof/>
      </w:rPr>
      <w:t>1</w:t>
    </w:r>
    <w:r>
      <w:rPr>
        <w:rStyle w:val="PageNumber"/>
      </w:rPr>
      <w:fldChar w:fldCharType="end"/>
    </w:r>
  </w:p>
  <w:p w14:paraId="0D8DCBF0" w14:textId="77777777" w:rsidR="00774183" w:rsidRDefault="00774183" w:rsidP="00E6486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9EAB4" w14:textId="77777777" w:rsidR="00E64865" w:rsidRPr="00800895" w:rsidRDefault="00E64865" w:rsidP="00E64865">
    <w:pPr>
      <w:widowControl w:val="0"/>
      <w:ind w:left="567" w:hanging="567"/>
      <w:jc w:val="center"/>
      <w:rPr>
        <w:rFonts w:ascii="Calibri" w:eastAsia="Calibri" w:hAnsi="Calibri" w:cs="Calibri"/>
        <w:b/>
        <w:color w:val="F00000"/>
        <w:sz w:val="24"/>
      </w:rPr>
    </w:pPr>
    <w:r>
      <w:rPr>
        <w:rFonts w:asciiTheme="minorHAnsi" w:eastAsia="Calibri" w:hAnsiTheme="minorHAnsi"/>
        <w:sz w:val="3276"/>
        <w:szCs w:val="3276"/>
        <w:lang w:val="en-AU" w:eastAsia="en-AU"/>
      </w:rPr>
      <w:fldChar w:fldCharType="begin" w:fldLock="1"/>
    </w:r>
    <w:r>
      <w:rPr>
        <w:rFonts w:eastAsia="Calibri"/>
      </w:rPr>
      <w:instrText xml:space="preserve"> DOCPROPERTY bjFooterFirstPageDocProperty \* MERGEFORMAT </w:instrText>
    </w:r>
    <w:r>
      <w:rPr>
        <w:rFonts w:asciiTheme="minorHAnsi" w:eastAsia="Calibri" w:hAnsiTheme="minorHAnsi"/>
        <w:sz w:val="3276"/>
        <w:szCs w:val="3276"/>
        <w:lang w:val="en-AU" w:eastAsia="en-AU"/>
      </w:rPr>
      <w:fldChar w:fldCharType="separate"/>
    </w:r>
  </w:p>
  <w:p w14:paraId="5AE7AB99" w14:textId="32FDEF3B" w:rsidR="00774183" w:rsidRPr="00E64865" w:rsidRDefault="00E64865" w:rsidP="00E64865">
    <w:pPr>
      <w:pStyle w:val="Footer"/>
      <w:jc w:val="center"/>
    </w:pPr>
    <w:r w:rsidRPr="00800895">
      <w:rPr>
        <w:rFonts w:ascii="Calibri" w:eastAsia="Calibri" w:hAnsi="Calibri" w:cs="Calibri"/>
        <w:b/>
        <w:color w:val="F00000"/>
        <w:sz w:val="24"/>
      </w:rPr>
      <w:t>OFFICIAL</w:t>
    </w:r>
    <w:r>
      <w:rPr>
        <w:rFonts w:eastAsia="Calibri"/>
      </w:rPr>
      <w:t xml:space="preserve"> </w:t>
    </w:r>
    <w:r>
      <w:rPr>
        <w:rFonts w:eastAsia="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A89AE" w14:textId="77777777" w:rsidR="00A30E54" w:rsidRDefault="00A30E54">
      <w:r>
        <w:separator/>
      </w:r>
    </w:p>
  </w:footnote>
  <w:footnote w:type="continuationSeparator" w:id="0">
    <w:p w14:paraId="5957F730" w14:textId="77777777" w:rsidR="00A30E54" w:rsidRDefault="00A30E54">
      <w:r>
        <w:continuationSeparator/>
      </w:r>
    </w:p>
  </w:footnote>
  <w:footnote w:type="continuationNotice" w:id="1">
    <w:p w14:paraId="4D1C9011" w14:textId="77777777" w:rsidR="00A30E54" w:rsidRDefault="00A30E54"/>
  </w:footnote>
  <w:footnote w:id="2">
    <w:p w14:paraId="7A9A1310" w14:textId="77777777" w:rsidR="00774183" w:rsidRPr="00994F4B" w:rsidRDefault="00774183" w:rsidP="009B3277">
      <w:pPr>
        <w:pStyle w:val="FootnoteText"/>
        <w:rPr>
          <w:lang w:val="en-AU"/>
        </w:rPr>
      </w:pPr>
      <w:r>
        <w:rPr>
          <w:rStyle w:val="FootnoteReference"/>
        </w:rPr>
        <w:footnoteRef/>
      </w:r>
      <w:r>
        <w:t xml:space="preserve"> </w:t>
      </w:r>
      <w:hyperlink r:id="rId1" w:history="1">
        <w:r>
          <w:rPr>
            <w:rStyle w:val="Hyperlink"/>
          </w:rPr>
          <w:t>https://www.brenda-enzymes.org/enzyme.php?ecno=3.2.1.1</w:t>
        </w:r>
      </w:hyperlink>
    </w:p>
  </w:footnote>
  <w:footnote w:id="3">
    <w:p w14:paraId="6CDCA2D7" w14:textId="7972FA89" w:rsidR="00774183" w:rsidRPr="007039D9" w:rsidRDefault="00774183">
      <w:pPr>
        <w:pStyle w:val="FootnoteText"/>
        <w:rPr>
          <w:lang w:val="en-AU"/>
        </w:rPr>
      </w:pPr>
      <w:r>
        <w:rPr>
          <w:rStyle w:val="FootnoteReference"/>
        </w:rPr>
        <w:footnoteRef/>
      </w:r>
      <w:r>
        <w:t xml:space="preserve"> NCBI IPG database: </w:t>
      </w:r>
      <w:hyperlink r:id="rId2" w:history="1">
        <w:r w:rsidRPr="00C470DC">
          <w:rPr>
            <w:rStyle w:val="Hyperlink"/>
            <w:lang w:eastAsia="en-AU" w:bidi="ar-SA"/>
          </w:rPr>
          <w:t>https://www.ncbi.nlm.nih.gov/ipg/</w:t>
        </w:r>
      </w:hyperlink>
    </w:p>
  </w:footnote>
  <w:footnote w:id="4">
    <w:p w14:paraId="05553C81" w14:textId="77777777" w:rsidR="00774183" w:rsidRPr="008933A1" w:rsidRDefault="00774183" w:rsidP="007039D9">
      <w:pPr>
        <w:pStyle w:val="FootnoteText"/>
        <w:rPr>
          <w:sz w:val="22"/>
          <w:lang w:val="en-AU"/>
        </w:rPr>
      </w:pPr>
      <w:r w:rsidRPr="00CD4F23">
        <w:rPr>
          <w:rStyle w:val="FootnoteReference"/>
          <w:sz w:val="18"/>
          <w:szCs w:val="18"/>
        </w:rPr>
        <w:footnoteRef/>
      </w:r>
      <w:r w:rsidRPr="00CD4F23">
        <w:rPr>
          <w:sz w:val="18"/>
          <w:szCs w:val="18"/>
        </w:rPr>
        <w:t xml:space="preserve"> </w:t>
      </w:r>
      <w:r w:rsidRPr="008933A1">
        <w:rPr>
          <w:szCs w:val="18"/>
        </w:rPr>
        <w:t>The E value (or Expect value) indicates the significance of a match found when searching a sequence database. The closer an E value gets to zero, the less likely an alignment could have been produced by chance.</w:t>
      </w:r>
    </w:p>
  </w:footnote>
  <w:footnote w:id="5">
    <w:p w14:paraId="5114191A" w14:textId="7EA9BD67" w:rsidR="00774183" w:rsidRPr="008933A1" w:rsidRDefault="00774183" w:rsidP="0E331E65">
      <w:pPr>
        <w:rPr>
          <w:sz w:val="20"/>
          <w:szCs w:val="22"/>
        </w:rPr>
      </w:pPr>
      <w:r w:rsidRPr="008933A1">
        <w:rPr>
          <w:rStyle w:val="FootnoteReference"/>
          <w:sz w:val="20"/>
        </w:rPr>
        <w:footnoteRef/>
      </w:r>
      <w:r w:rsidRPr="008933A1">
        <w:rPr>
          <w:sz w:val="20"/>
        </w:rPr>
        <w:t xml:space="preserve"> </w:t>
      </w:r>
      <w:proofErr w:type="spellStart"/>
      <w:r w:rsidRPr="008933A1">
        <w:rPr>
          <w:sz w:val="20"/>
        </w:rPr>
        <w:t>UniProt</w:t>
      </w:r>
      <w:proofErr w:type="spellEnd"/>
      <w:r w:rsidRPr="008933A1">
        <w:rPr>
          <w:sz w:val="20"/>
        </w:rPr>
        <w:t xml:space="preserve"> database: </w:t>
      </w:r>
      <w:hyperlink r:id="rId3" w:history="1">
        <w:r w:rsidRPr="00653F4B">
          <w:rPr>
            <w:rStyle w:val="Hyperlink"/>
            <w:sz w:val="20"/>
          </w:rPr>
          <w:t>https://www.uniprot.org</w:t>
        </w:r>
      </w:hyperlink>
    </w:p>
  </w:footnote>
  <w:footnote w:id="6">
    <w:p w14:paraId="0FAB0434" w14:textId="77777777" w:rsidR="00774183" w:rsidRPr="00CD4F23" w:rsidRDefault="00774183" w:rsidP="00FC2F8F">
      <w:pPr>
        <w:pStyle w:val="FootnoteText"/>
        <w:rPr>
          <w:sz w:val="18"/>
          <w:szCs w:val="18"/>
          <w:lang w:val="en-AU"/>
        </w:rPr>
      </w:pPr>
      <w:r w:rsidRPr="00CD4F23">
        <w:rPr>
          <w:rStyle w:val="FootnoteReference"/>
          <w:sz w:val="18"/>
          <w:szCs w:val="18"/>
        </w:rPr>
        <w:footnoteRef/>
      </w:r>
      <w:r w:rsidRPr="00CD4F23">
        <w:rPr>
          <w:sz w:val="18"/>
          <w:szCs w:val="18"/>
        </w:rPr>
        <w:t xml:space="preserve"> </w:t>
      </w:r>
      <w:proofErr w:type="spellStart"/>
      <w:r w:rsidRPr="00CD4F23">
        <w:rPr>
          <w:sz w:val="18"/>
          <w:szCs w:val="18"/>
        </w:rPr>
        <w:t>AllergenOnline</w:t>
      </w:r>
      <w:proofErr w:type="spellEnd"/>
      <w:r w:rsidRPr="00CD4F23">
        <w:rPr>
          <w:sz w:val="18"/>
          <w:szCs w:val="18"/>
        </w:rPr>
        <w:t xml:space="preserve">: </w:t>
      </w:r>
      <w:hyperlink r:id="rId4" w:history="1">
        <w:r w:rsidRPr="00CD4F23">
          <w:rPr>
            <w:rStyle w:val="Hyperlink"/>
            <w:sz w:val="18"/>
            <w:szCs w:val="18"/>
          </w:rPr>
          <w:t>http://www.allergenonline.org/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0521" w14:textId="77777777" w:rsidR="00E64865" w:rsidRPr="00800895" w:rsidRDefault="00E64865" w:rsidP="00E64865">
    <w:pPr>
      <w:widowControl w:val="0"/>
      <w:ind w:left="567" w:hanging="567"/>
      <w:jc w:val="center"/>
      <w:rPr>
        <w:rFonts w:ascii="Calibri" w:eastAsia="Calibri" w:hAnsi="Calibri" w:cs="Calibri"/>
        <w:b/>
        <w:color w:val="F00000"/>
        <w:sz w:val="24"/>
      </w:rPr>
    </w:pPr>
    <w:r>
      <w:rPr>
        <w:rFonts w:asciiTheme="minorHAnsi" w:eastAsia="Calibri" w:hAnsiTheme="minorHAnsi"/>
        <w:sz w:val="3276"/>
        <w:szCs w:val="3276"/>
        <w:lang w:val="en-AU" w:eastAsia="en-AU"/>
      </w:rPr>
      <w:fldChar w:fldCharType="begin" w:fldLock="1"/>
    </w:r>
    <w:r>
      <w:rPr>
        <w:rFonts w:eastAsia="Calibri"/>
      </w:rPr>
      <w:instrText xml:space="preserve"> DOCPROPERTY bjHeaderEvenPageDocProperty \* MERGEFORMAT </w:instrText>
    </w:r>
    <w:r>
      <w:rPr>
        <w:rFonts w:asciiTheme="minorHAnsi" w:eastAsia="Calibri" w:hAnsiTheme="minorHAnsi"/>
        <w:sz w:val="3276"/>
        <w:szCs w:val="3276"/>
        <w:lang w:val="en-AU" w:eastAsia="en-AU"/>
      </w:rPr>
      <w:fldChar w:fldCharType="separate"/>
    </w:r>
    <w:r w:rsidRPr="00800895">
      <w:rPr>
        <w:rFonts w:ascii="Calibri" w:eastAsia="Calibri" w:hAnsi="Calibri" w:cs="Calibri"/>
        <w:b/>
        <w:color w:val="F00000"/>
        <w:sz w:val="24"/>
      </w:rPr>
      <w:t>OFFICIAL</w:t>
    </w:r>
  </w:p>
  <w:p w14:paraId="57993B98" w14:textId="6F1D9854" w:rsidR="00774183" w:rsidRPr="00E64865" w:rsidRDefault="00E64865" w:rsidP="00E64865">
    <w:pPr>
      <w:pStyle w:val="Header"/>
      <w:jc w:val="center"/>
    </w:pPr>
    <w:r w:rsidRPr="00800895">
      <w:rPr>
        <w:rFonts w:ascii="Calibri" w:eastAsia="Calibri" w:hAnsi="Calibri" w:cs="Calibri"/>
        <w:b/>
        <w:color w:val="F00000"/>
        <w:sz w:val="24"/>
      </w:rPr>
      <w:t xml:space="preserve"> </w:t>
    </w:r>
    <w:r>
      <w:rPr>
        <w:rFonts w:eastAsia="Calibr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89B2D" w14:textId="21F93D9A" w:rsidR="00E64865" w:rsidRPr="00800895" w:rsidRDefault="00E64865" w:rsidP="00E64865">
    <w:pPr>
      <w:widowControl w:val="0"/>
      <w:ind w:left="567" w:hanging="567"/>
      <w:jc w:val="center"/>
      <w:rPr>
        <w:rFonts w:ascii="Calibri" w:eastAsia="Calibri" w:hAnsi="Calibri" w:cs="Calibri"/>
        <w:b/>
        <w:color w:val="F00000"/>
        <w:sz w:val="24"/>
      </w:rPr>
    </w:pPr>
    <w:r>
      <w:rPr>
        <w:rFonts w:asciiTheme="minorHAnsi" w:eastAsia="Calibri" w:hAnsiTheme="minorHAnsi"/>
        <w:sz w:val="3276"/>
        <w:szCs w:val="3276"/>
        <w:lang w:val="en-AU" w:eastAsia="en-AU"/>
      </w:rPr>
      <w:fldChar w:fldCharType="begin" w:fldLock="1"/>
    </w:r>
    <w:r>
      <w:rPr>
        <w:rFonts w:eastAsia="Calibri"/>
      </w:rPr>
      <w:instrText xml:space="preserve"> DOCPROPERTY bjHeaderBothDocProperty \* MERGEFORMAT </w:instrText>
    </w:r>
    <w:r>
      <w:rPr>
        <w:rFonts w:asciiTheme="minorHAnsi" w:eastAsia="Calibri" w:hAnsiTheme="minorHAnsi"/>
        <w:sz w:val="3276"/>
        <w:szCs w:val="3276"/>
        <w:lang w:val="en-AU" w:eastAsia="en-AU"/>
      </w:rPr>
      <w:fldChar w:fldCharType="separate"/>
    </w:r>
  </w:p>
  <w:p w14:paraId="6EEB3823" w14:textId="0F75D9A1" w:rsidR="00774183" w:rsidRPr="00E64865" w:rsidRDefault="00E64865" w:rsidP="00E64865">
    <w:pPr>
      <w:pStyle w:val="Header"/>
      <w:jc w:val="center"/>
    </w:pPr>
    <w:r w:rsidRPr="00800895">
      <w:rPr>
        <w:rFonts w:ascii="Calibri" w:eastAsia="Calibri" w:hAnsi="Calibri" w:cs="Calibri"/>
        <w:b/>
        <w:color w:val="F00000"/>
        <w:sz w:val="24"/>
      </w:rPr>
      <w:t xml:space="preserve"> </w:t>
    </w:r>
    <w:r>
      <w:rPr>
        <w:rFonts w:eastAsia="Calibr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DB5A" w14:textId="77777777" w:rsidR="00E64865" w:rsidRPr="00800895" w:rsidRDefault="00E64865" w:rsidP="00E64865">
    <w:pPr>
      <w:widowControl w:val="0"/>
      <w:ind w:left="567" w:hanging="567"/>
      <w:jc w:val="center"/>
      <w:rPr>
        <w:rFonts w:ascii="Calibri" w:eastAsia="Calibri" w:hAnsi="Calibri" w:cs="Calibri"/>
        <w:b/>
        <w:color w:val="F00000"/>
        <w:sz w:val="24"/>
      </w:rPr>
    </w:pPr>
    <w:r>
      <w:rPr>
        <w:rFonts w:asciiTheme="minorHAnsi" w:eastAsia="Calibri" w:hAnsiTheme="minorHAnsi"/>
        <w:sz w:val="3276"/>
        <w:szCs w:val="3276"/>
        <w:lang w:val="en-AU" w:eastAsia="en-AU"/>
      </w:rPr>
      <w:fldChar w:fldCharType="begin" w:fldLock="1"/>
    </w:r>
    <w:r>
      <w:rPr>
        <w:rFonts w:eastAsia="Calibri"/>
      </w:rPr>
      <w:instrText xml:space="preserve"> DOCPROPERTY bjHeaderFirstPageDocProperty \* MERGEFORMAT </w:instrText>
    </w:r>
    <w:r>
      <w:rPr>
        <w:rFonts w:asciiTheme="minorHAnsi" w:eastAsia="Calibri" w:hAnsiTheme="minorHAnsi"/>
        <w:sz w:val="3276"/>
        <w:szCs w:val="3276"/>
        <w:lang w:val="en-AU" w:eastAsia="en-AU"/>
      </w:rPr>
      <w:fldChar w:fldCharType="separate"/>
    </w:r>
    <w:r w:rsidRPr="00800895">
      <w:rPr>
        <w:rFonts w:ascii="Calibri" w:eastAsia="Calibri" w:hAnsi="Calibri" w:cs="Calibri"/>
        <w:b/>
        <w:color w:val="F00000"/>
        <w:sz w:val="24"/>
      </w:rPr>
      <w:t>OFFICIAL</w:t>
    </w:r>
  </w:p>
  <w:p w14:paraId="3A30C135" w14:textId="339C0861" w:rsidR="00E64865" w:rsidRDefault="00E64865" w:rsidP="00E64865">
    <w:pPr>
      <w:pStyle w:val="Header"/>
      <w:jc w:val="center"/>
      <w:rPr>
        <w:b/>
        <w:bCs/>
      </w:rPr>
    </w:pPr>
    <w:r w:rsidRPr="00800895">
      <w:rPr>
        <w:rFonts w:ascii="Calibri" w:eastAsia="Calibri" w:hAnsi="Calibri" w:cs="Calibri"/>
        <w:b/>
        <w:color w:val="F00000"/>
        <w:sz w:val="24"/>
      </w:rPr>
      <w:t xml:space="preserve"> </w:t>
    </w:r>
    <w:r>
      <w:rPr>
        <w:rFonts w:eastAsia="Calibri"/>
      </w:rPr>
      <w:fldChar w:fldCharType="end"/>
    </w:r>
  </w:p>
  <w:p w14:paraId="7EEB5B38" w14:textId="3EB82A04" w:rsidR="00774183" w:rsidRDefault="00774183">
    <w:pPr>
      <w:pStyle w:val="Header"/>
      <w:jc w:val="center"/>
      <w:rPr>
        <w:b/>
        <w:bCs/>
      </w:rPr>
    </w:pPr>
    <w:r>
      <w:rPr>
        <w:b/>
        <w:bCs/>
      </w:rPr>
      <w:t>BOARD-IN-CONFIDENCE</w:t>
    </w:r>
  </w:p>
</w:hdr>
</file>

<file path=word/intelligence2.xml><?xml version="1.0" encoding="utf-8"?>
<int2:intelligence xmlns:int2="http://schemas.microsoft.com/office/intelligence/2020/intelligence" xmlns:oel="http://schemas.microsoft.com/office/2019/extlst">
  <int2:observations>
    <int2:textHash int2:hashCode="sHadZLRnYVwJrX" int2:id="ctFILhf7">
      <int2:state int2:value="Rejected" int2:type="LegacyProofing"/>
    </int2:textHash>
    <int2:textHash int2:hashCode="TOJWF1vsBm4+LR" int2:id="2L6RGoEc">
      <int2:state int2:value="Rejected" int2:type="LegacyProofing"/>
    </int2:textHash>
    <int2:textHash int2:hashCode="cSxWSLY1juba6Z" int2:id="DDEAgXfz">
      <int2:state int2:value="Rejected" int2:type="LegacyProofing"/>
    </int2:textHash>
    <int2:textHash int2:hashCode="SGUg7xWySxW5sx" int2:id="zjvHAVkB">
      <int2:state int2:value="Rejected" int2:type="LegacyProofing"/>
    </int2:textHash>
    <int2:textHash int2:hashCode="Mz8cX4/5+EfcRp" int2:id="hFFZLWNR">
      <int2:state int2:value="Rejected" int2:type="LegacyProofing"/>
    </int2:textHash>
    <int2:textHash int2:hashCode="Cs4VHYttZAzBjM" int2:id="IbSxaX1d">
      <int2:state int2:value="Rejected" int2:type="LegacyProofing"/>
    </int2:textHash>
    <int2:textHash int2:hashCode="Jc2K0kjy8WdTI4" int2:id="fU5mi2vo">
      <int2:state int2:value="Rejected" int2:type="LegacyProofing"/>
    </int2:textHash>
    <int2:textHash int2:hashCode="0miCqvXmY864xP" int2:id="Xsx2TxpA">
      <int2:state int2:value="Rejected" int2:type="LegacyProofing"/>
    </int2:textHash>
    <int2:textHash int2:hashCode="ioXAbE66irpzOk" int2:id="wO6NBF61">
      <int2:state int2:value="Rejected" int2:type="LegacyProofing"/>
    </int2:textHash>
    <int2:textHash int2:hashCode="4q+70SioeeVAQI" int2:id="Q6G4Og7u">
      <int2:state int2:value="Rejected" int2:type="LegacyProofing"/>
    </int2:textHash>
    <int2:textHash int2:hashCode="FP0/FbqyDZW7ey" int2:id="3tlgiBDU">
      <int2:state int2:value="Rejected" int2:type="LegacyProofing"/>
    </int2:textHash>
    <int2:textHash int2:hashCode="sfLpkvG0gYnE7t" int2:id="iKEBwbEJ">
      <int2:state int2:value="Rejected" int2:type="LegacyProofing"/>
    </int2:textHash>
    <int2:textHash int2:hashCode="vrgl98kxsd8SZO" int2:id="hrZYQjMa">
      <int2:state int2:value="Rejected" int2:type="LegacyProofing"/>
    </int2:textHash>
    <int2:textHash int2:hashCode="5yf/v3hGn/O06j" int2:id="APg115mf">
      <int2:state int2:value="Rejected" int2:type="LegacyProofing"/>
    </int2:textHash>
    <int2:textHash int2:hashCode="PAo5i+EdxIAbD5" int2:id="E0tmCmNK">
      <int2:state int2:value="Rejected" int2:type="LegacyProofing"/>
    </int2:textHash>
    <int2:textHash int2:hashCode="1QuqWVAx3OEaFC" int2:id="49MqFAth">
      <int2:state int2:value="Rejected" int2:type="LegacyProofing"/>
    </int2:textHash>
    <int2:textHash int2:hashCode="OcMMXdzGgnB/XJ" int2:id="xV4Ua5P6">
      <int2:state int2:value="Rejected" int2:type="LegacyProofing"/>
    </int2:textHash>
    <int2:textHash int2:hashCode="yZfIYG11MrFF6X" int2:id="57I3SDZf">
      <int2:state int2:value="Rejected" int2:type="LegacyProofing"/>
    </int2:textHash>
    <int2:textHash int2:hashCode="zM0BDITwYDZoJg" int2:id="Tx0OupdR">
      <int2:state int2:value="Rejected" int2:type="LegacyProofing"/>
    </int2:textHash>
    <int2:textHash int2:hashCode="a52huCBP2ek2n0" int2:id="YgqN5q53">
      <int2:state int2:value="Rejected" int2:type="LegacyProofing"/>
    </int2:textHash>
    <int2:textHash int2:hashCode="8mDcST5uReZiX/" int2:id="6Qup9pNk">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22E68"/>
    <w:multiLevelType w:val="hybridMultilevel"/>
    <w:tmpl w:val="6D9C6C5C"/>
    <w:lvl w:ilvl="0" w:tplc="5CCC7D3A">
      <w:start w:val="1"/>
      <w:numFmt w:val="bullet"/>
      <w:lvlText w:val="·"/>
      <w:lvlJc w:val="left"/>
      <w:pPr>
        <w:ind w:left="720" w:hanging="360"/>
      </w:pPr>
      <w:rPr>
        <w:rFonts w:ascii="Symbol" w:hAnsi="Symbol" w:hint="default"/>
      </w:rPr>
    </w:lvl>
    <w:lvl w:ilvl="1" w:tplc="ACB40BB2">
      <w:start w:val="1"/>
      <w:numFmt w:val="bullet"/>
      <w:lvlText w:val="o"/>
      <w:lvlJc w:val="left"/>
      <w:pPr>
        <w:ind w:left="1440" w:hanging="360"/>
      </w:pPr>
      <w:rPr>
        <w:rFonts w:ascii="Courier New" w:hAnsi="Courier New" w:hint="default"/>
      </w:rPr>
    </w:lvl>
    <w:lvl w:ilvl="2" w:tplc="1C14AF98">
      <w:start w:val="1"/>
      <w:numFmt w:val="bullet"/>
      <w:lvlText w:val=""/>
      <w:lvlJc w:val="left"/>
      <w:pPr>
        <w:ind w:left="2160" w:hanging="360"/>
      </w:pPr>
      <w:rPr>
        <w:rFonts w:ascii="Wingdings" w:hAnsi="Wingdings" w:hint="default"/>
      </w:rPr>
    </w:lvl>
    <w:lvl w:ilvl="3" w:tplc="CBB20282">
      <w:start w:val="1"/>
      <w:numFmt w:val="bullet"/>
      <w:lvlText w:val=""/>
      <w:lvlJc w:val="left"/>
      <w:pPr>
        <w:ind w:left="2880" w:hanging="360"/>
      </w:pPr>
      <w:rPr>
        <w:rFonts w:ascii="Symbol" w:hAnsi="Symbol" w:hint="default"/>
      </w:rPr>
    </w:lvl>
    <w:lvl w:ilvl="4" w:tplc="87E02688">
      <w:start w:val="1"/>
      <w:numFmt w:val="bullet"/>
      <w:lvlText w:val="o"/>
      <w:lvlJc w:val="left"/>
      <w:pPr>
        <w:ind w:left="3600" w:hanging="360"/>
      </w:pPr>
      <w:rPr>
        <w:rFonts w:ascii="Courier New" w:hAnsi="Courier New" w:hint="default"/>
      </w:rPr>
    </w:lvl>
    <w:lvl w:ilvl="5" w:tplc="73B454D2">
      <w:start w:val="1"/>
      <w:numFmt w:val="bullet"/>
      <w:lvlText w:val=""/>
      <w:lvlJc w:val="left"/>
      <w:pPr>
        <w:ind w:left="4320" w:hanging="360"/>
      </w:pPr>
      <w:rPr>
        <w:rFonts w:ascii="Wingdings" w:hAnsi="Wingdings" w:hint="default"/>
      </w:rPr>
    </w:lvl>
    <w:lvl w:ilvl="6" w:tplc="90EE6F5E">
      <w:start w:val="1"/>
      <w:numFmt w:val="bullet"/>
      <w:lvlText w:val=""/>
      <w:lvlJc w:val="left"/>
      <w:pPr>
        <w:ind w:left="5040" w:hanging="360"/>
      </w:pPr>
      <w:rPr>
        <w:rFonts w:ascii="Symbol" w:hAnsi="Symbol" w:hint="default"/>
      </w:rPr>
    </w:lvl>
    <w:lvl w:ilvl="7" w:tplc="C9E022FA">
      <w:start w:val="1"/>
      <w:numFmt w:val="bullet"/>
      <w:lvlText w:val="o"/>
      <w:lvlJc w:val="left"/>
      <w:pPr>
        <w:ind w:left="5760" w:hanging="360"/>
      </w:pPr>
      <w:rPr>
        <w:rFonts w:ascii="Courier New" w:hAnsi="Courier New" w:hint="default"/>
      </w:rPr>
    </w:lvl>
    <w:lvl w:ilvl="8" w:tplc="5484DA0E">
      <w:start w:val="1"/>
      <w:numFmt w:val="bullet"/>
      <w:lvlText w:val=""/>
      <w:lvlJc w:val="left"/>
      <w:pPr>
        <w:ind w:left="6480" w:hanging="360"/>
      </w:pPr>
      <w:rPr>
        <w:rFonts w:ascii="Wingdings" w:hAnsi="Wingdings" w:hint="default"/>
      </w:rPr>
    </w:lvl>
  </w:abstractNum>
  <w:abstractNum w:abstractNumId="1"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9200D3D"/>
    <w:multiLevelType w:val="multilevel"/>
    <w:tmpl w:val="34B8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622FB886"/>
    <w:multiLevelType w:val="hybridMultilevel"/>
    <w:tmpl w:val="30E65916"/>
    <w:lvl w:ilvl="0" w:tplc="368C1764">
      <w:start w:val="1"/>
      <w:numFmt w:val="bullet"/>
      <w:lvlText w:val="·"/>
      <w:lvlJc w:val="left"/>
      <w:pPr>
        <w:ind w:left="720" w:hanging="360"/>
      </w:pPr>
      <w:rPr>
        <w:rFonts w:ascii="Symbol" w:hAnsi="Symbol" w:hint="default"/>
      </w:rPr>
    </w:lvl>
    <w:lvl w:ilvl="1" w:tplc="DBE2F17A">
      <w:start w:val="1"/>
      <w:numFmt w:val="bullet"/>
      <w:lvlText w:val="o"/>
      <w:lvlJc w:val="left"/>
      <w:pPr>
        <w:ind w:left="1440" w:hanging="360"/>
      </w:pPr>
      <w:rPr>
        <w:rFonts w:ascii="Courier New" w:hAnsi="Courier New" w:hint="default"/>
      </w:rPr>
    </w:lvl>
    <w:lvl w:ilvl="2" w:tplc="775C8C16">
      <w:start w:val="1"/>
      <w:numFmt w:val="bullet"/>
      <w:lvlText w:val=""/>
      <w:lvlJc w:val="left"/>
      <w:pPr>
        <w:ind w:left="2160" w:hanging="360"/>
      </w:pPr>
      <w:rPr>
        <w:rFonts w:ascii="Wingdings" w:hAnsi="Wingdings" w:hint="default"/>
      </w:rPr>
    </w:lvl>
    <w:lvl w:ilvl="3" w:tplc="A5346E6C">
      <w:start w:val="1"/>
      <w:numFmt w:val="bullet"/>
      <w:lvlText w:val=""/>
      <w:lvlJc w:val="left"/>
      <w:pPr>
        <w:ind w:left="2880" w:hanging="360"/>
      </w:pPr>
      <w:rPr>
        <w:rFonts w:ascii="Symbol" w:hAnsi="Symbol" w:hint="default"/>
      </w:rPr>
    </w:lvl>
    <w:lvl w:ilvl="4" w:tplc="C8FCEBF8">
      <w:start w:val="1"/>
      <w:numFmt w:val="bullet"/>
      <w:lvlText w:val="o"/>
      <w:lvlJc w:val="left"/>
      <w:pPr>
        <w:ind w:left="3600" w:hanging="360"/>
      </w:pPr>
      <w:rPr>
        <w:rFonts w:ascii="Courier New" w:hAnsi="Courier New" w:hint="default"/>
      </w:rPr>
    </w:lvl>
    <w:lvl w:ilvl="5" w:tplc="09BEF760">
      <w:start w:val="1"/>
      <w:numFmt w:val="bullet"/>
      <w:lvlText w:val=""/>
      <w:lvlJc w:val="left"/>
      <w:pPr>
        <w:ind w:left="4320" w:hanging="360"/>
      </w:pPr>
      <w:rPr>
        <w:rFonts w:ascii="Wingdings" w:hAnsi="Wingdings" w:hint="default"/>
      </w:rPr>
    </w:lvl>
    <w:lvl w:ilvl="6" w:tplc="B1688BB8">
      <w:start w:val="1"/>
      <w:numFmt w:val="bullet"/>
      <w:lvlText w:val=""/>
      <w:lvlJc w:val="left"/>
      <w:pPr>
        <w:ind w:left="5040" w:hanging="360"/>
      </w:pPr>
      <w:rPr>
        <w:rFonts w:ascii="Symbol" w:hAnsi="Symbol" w:hint="default"/>
      </w:rPr>
    </w:lvl>
    <w:lvl w:ilvl="7" w:tplc="B942A7F6">
      <w:start w:val="1"/>
      <w:numFmt w:val="bullet"/>
      <w:lvlText w:val="o"/>
      <w:lvlJc w:val="left"/>
      <w:pPr>
        <w:ind w:left="5760" w:hanging="360"/>
      </w:pPr>
      <w:rPr>
        <w:rFonts w:ascii="Courier New" w:hAnsi="Courier New" w:hint="default"/>
      </w:rPr>
    </w:lvl>
    <w:lvl w:ilvl="8" w:tplc="03B0DF70">
      <w:start w:val="1"/>
      <w:numFmt w:val="bullet"/>
      <w:lvlText w:val=""/>
      <w:lvlJc w:val="left"/>
      <w:pPr>
        <w:ind w:left="6480" w:hanging="360"/>
      </w:pPr>
      <w:rPr>
        <w:rFonts w:ascii="Wingdings" w:hAnsi="Wingdings" w:hint="default"/>
      </w:rPr>
    </w:lvl>
  </w:abstractNum>
  <w:abstractNum w:abstractNumId="6" w15:restartNumberingAfterBreak="0">
    <w:nsid w:val="70FEABFC"/>
    <w:multiLevelType w:val="hybridMultilevel"/>
    <w:tmpl w:val="513CC1E0"/>
    <w:lvl w:ilvl="0" w:tplc="2C9251A6">
      <w:start w:val="1"/>
      <w:numFmt w:val="bullet"/>
      <w:lvlText w:val="·"/>
      <w:lvlJc w:val="left"/>
      <w:pPr>
        <w:ind w:left="720" w:hanging="360"/>
      </w:pPr>
      <w:rPr>
        <w:rFonts w:ascii="Symbol" w:hAnsi="Symbol" w:hint="default"/>
      </w:rPr>
    </w:lvl>
    <w:lvl w:ilvl="1" w:tplc="B13245DE">
      <w:start w:val="1"/>
      <w:numFmt w:val="bullet"/>
      <w:lvlText w:val="o"/>
      <w:lvlJc w:val="left"/>
      <w:pPr>
        <w:ind w:left="1440" w:hanging="360"/>
      </w:pPr>
      <w:rPr>
        <w:rFonts w:ascii="Courier New" w:hAnsi="Courier New" w:hint="default"/>
      </w:rPr>
    </w:lvl>
    <w:lvl w:ilvl="2" w:tplc="BC8A93FE">
      <w:start w:val="1"/>
      <w:numFmt w:val="bullet"/>
      <w:lvlText w:val=""/>
      <w:lvlJc w:val="left"/>
      <w:pPr>
        <w:ind w:left="2160" w:hanging="360"/>
      </w:pPr>
      <w:rPr>
        <w:rFonts w:ascii="Wingdings" w:hAnsi="Wingdings" w:hint="default"/>
      </w:rPr>
    </w:lvl>
    <w:lvl w:ilvl="3" w:tplc="F2A418FA">
      <w:start w:val="1"/>
      <w:numFmt w:val="bullet"/>
      <w:lvlText w:val=""/>
      <w:lvlJc w:val="left"/>
      <w:pPr>
        <w:ind w:left="2880" w:hanging="360"/>
      </w:pPr>
      <w:rPr>
        <w:rFonts w:ascii="Symbol" w:hAnsi="Symbol" w:hint="default"/>
      </w:rPr>
    </w:lvl>
    <w:lvl w:ilvl="4" w:tplc="A11C4576">
      <w:start w:val="1"/>
      <w:numFmt w:val="bullet"/>
      <w:lvlText w:val="o"/>
      <w:lvlJc w:val="left"/>
      <w:pPr>
        <w:ind w:left="3600" w:hanging="360"/>
      </w:pPr>
      <w:rPr>
        <w:rFonts w:ascii="Courier New" w:hAnsi="Courier New" w:hint="default"/>
      </w:rPr>
    </w:lvl>
    <w:lvl w:ilvl="5" w:tplc="4CBE77BC">
      <w:start w:val="1"/>
      <w:numFmt w:val="bullet"/>
      <w:lvlText w:val=""/>
      <w:lvlJc w:val="left"/>
      <w:pPr>
        <w:ind w:left="4320" w:hanging="360"/>
      </w:pPr>
      <w:rPr>
        <w:rFonts w:ascii="Wingdings" w:hAnsi="Wingdings" w:hint="default"/>
      </w:rPr>
    </w:lvl>
    <w:lvl w:ilvl="6" w:tplc="C22A6CB4">
      <w:start w:val="1"/>
      <w:numFmt w:val="bullet"/>
      <w:lvlText w:val=""/>
      <w:lvlJc w:val="left"/>
      <w:pPr>
        <w:ind w:left="5040" w:hanging="360"/>
      </w:pPr>
      <w:rPr>
        <w:rFonts w:ascii="Symbol" w:hAnsi="Symbol" w:hint="default"/>
      </w:rPr>
    </w:lvl>
    <w:lvl w:ilvl="7" w:tplc="A74230BC">
      <w:start w:val="1"/>
      <w:numFmt w:val="bullet"/>
      <w:lvlText w:val="o"/>
      <w:lvlJc w:val="left"/>
      <w:pPr>
        <w:ind w:left="5760" w:hanging="360"/>
      </w:pPr>
      <w:rPr>
        <w:rFonts w:ascii="Courier New" w:hAnsi="Courier New" w:hint="default"/>
      </w:rPr>
    </w:lvl>
    <w:lvl w:ilvl="8" w:tplc="EB780094">
      <w:start w:val="1"/>
      <w:numFmt w:val="bullet"/>
      <w:lvlText w:val=""/>
      <w:lvlJc w:val="left"/>
      <w:pPr>
        <w:ind w:left="6480" w:hanging="360"/>
      </w:pPr>
      <w:rPr>
        <w:rFonts w:ascii="Wingdings" w:hAnsi="Wingdings" w:hint="default"/>
      </w:rPr>
    </w:lvl>
  </w:abstractNum>
  <w:abstractNum w:abstractNumId="7" w15:restartNumberingAfterBreak="0">
    <w:nsid w:val="761F28B5"/>
    <w:multiLevelType w:val="hybridMultilevel"/>
    <w:tmpl w:val="5C3017A4"/>
    <w:lvl w:ilvl="0" w:tplc="5672DF36">
      <w:start w:val="1"/>
      <w:numFmt w:val="bullet"/>
      <w:lvlText w:val="·"/>
      <w:lvlJc w:val="left"/>
      <w:pPr>
        <w:ind w:left="720" w:hanging="360"/>
      </w:pPr>
      <w:rPr>
        <w:rFonts w:ascii="Symbol" w:hAnsi="Symbol" w:hint="default"/>
      </w:rPr>
    </w:lvl>
    <w:lvl w:ilvl="1" w:tplc="B7E4137E">
      <w:start w:val="1"/>
      <w:numFmt w:val="bullet"/>
      <w:lvlText w:val="o"/>
      <w:lvlJc w:val="left"/>
      <w:pPr>
        <w:ind w:left="1440" w:hanging="360"/>
      </w:pPr>
      <w:rPr>
        <w:rFonts w:ascii="Courier New" w:hAnsi="Courier New" w:hint="default"/>
      </w:rPr>
    </w:lvl>
    <w:lvl w:ilvl="2" w:tplc="418CE79A">
      <w:start w:val="1"/>
      <w:numFmt w:val="bullet"/>
      <w:lvlText w:val=""/>
      <w:lvlJc w:val="left"/>
      <w:pPr>
        <w:ind w:left="2160" w:hanging="360"/>
      </w:pPr>
      <w:rPr>
        <w:rFonts w:ascii="Wingdings" w:hAnsi="Wingdings" w:hint="default"/>
      </w:rPr>
    </w:lvl>
    <w:lvl w:ilvl="3" w:tplc="A96AF2DC">
      <w:start w:val="1"/>
      <w:numFmt w:val="bullet"/>
      <w:lvlText w:val=""/>
      <w:lvlJc w:val="left"/>
      <w:pPr>
        <w:ind w:left="2880" w:hanging="360"/>
      </w:pPr>
      <w:rPr>
        <w:rFonts w:ascii="Symbol" w:hAnsi="Symbol" w:hint="default"/>
      </w:rPr>
    </w:lvl>
    <w:lvl w:ilvl="4" w:tplc="703E74F2">
      <w:start w:val="1"/>
      <w:numFmt w:val="bullet"/>
      <w:lvlText w:val="o"/>
      <w:lvlJc w:val="left"/>
      <w:pPr>
        <w:ind w:left="3600" w:hanging="360"/>
      </w:pPr>
      <w:rPr>
        <w:rFonts w:ascii="Courier New" w:hAnsi="Courier New" w:hint="default"/>
      </w:rPr>
    </w:lvl>
    <w:lvl w:ilvl="5" w:tplc="D88026E0">
      <w:start w:val="1"/>
      <w:numFmt w:val="bullet"/>
      <w:lvlText w:val=""/>
      <w:lvlJc w:val="left"/>
      <w:pPr>
        <w:ind w:left="4320" w:hanging="360"/>
      </w:pPr>
      <w:rPr>
        <w:rFonts w:ascii="Wingdings" w:hAnsi="Wingdings" w:hint="default"/>
      </w:rPr>
    </w:lvl>
    <w:lvl w:ilvl="6" w:tplc="A9E2E208">
      <w:start w:val="1"/>
      <w:numFmt w:val="bullet"/>
      <w:lvlText w:val=""/>
      <w:lvlJc w:val="left"/>
      <w:pPr>
        <w:ind w:left="5040" w:hanging="360"/>
      </w:pPr>
      <w:rPr>
        <w:rFonts w:ascii="Symbol" w:hAnsi="Symbol" w:hint="default"/>
      </w:rPr>
    </w:lvl>
    <w:lvl w:ilvl="7" w:tplc="05CCCA58">
      <w:start w:val="1"/>
      <w:numFmt w:val="bullet"/>
      <w:lvlText w:val="o"/>
      <w:lvlJc w:val="left"/>
      <w:pPr>
        <w:ind w:left="5760" w:hanging="360"/>
      </w:pPr>
      <w:rPr>
        <w:rFonts w:ascii="Courier New" w:hAnsi="Courier New" w:hint="default"/>
      </w:rPr>
    </w:lvl>
    <w:lvl w:ilvl="8" w:tplc="1E02AD7E">
      <w:start w:val="1"/>
      <w:numFmt w:val="bullet"/>
      <w:lvlText w:val=""/>
      <w:lvlJc w:val="left"/>
      <w:pPr>
        <w:ind w:left="6480" w:hanging="360"/>
      </w:pPr>
      <w:rPr>
        <w:rFonts w:ascii="Wingdings" w:hAnsi="Wingdings" w:hint="default"/>
      </w:rPr>
    </w:lvl>
  </w:abstractNum>
  <w:num w:numId="1" w16cid:durableId="1574201181">
    <w:abstractNumId w:val="3"/>
  </w:num>
  <w:num w:numId="2" w16cid:durableId="1004014135">
    <w:abstractNumId w:val="4"/>
  </w:num>
  <w:num w:numId="3" w16cid:durableId="920023661">
    <w:abstractNumId w:val="1"/>
  </w:num>
  <w:num w:numId="4" w16cid:durableId="1889798031">
    <w:abstractNumId w:val="7"/>
  </w:num>
  <w:num w:numId="5" w16cid:durableId="1264266226">
    <w:abstractNumId w:val="5"/>
  </w:num>
  <w:num w:numId="6" w16cid:durableId="1030761042">
    <w:abstractNumId w:val="6"/>
  </w:num>
  <w:num w:numId="7" w16cid:durableId="1813478463">
    <w:abstractNumId w:val="0"/>
  </w:num>
  <w:num w:numId="8" w16cid:durableId="91135147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225"/>
    <w:rsid w:val="00000B5E"/>
    <w:rsid w:val="00001CF2"/>
    <w:rsid w:val="00001E1D"/>
    <w:rsid w:val="0000247B"/>
    <w:rsid w:val="0000469B"/>
    <w:rsid w:val="000067E1"/>
    <w:rsid w:val="000134BF"/>
    <w:rsid w:val="00022A16"/>
    <w:rsid w:val="00022B95"/>
    <w:rsid w:val="00025A62"/>
    <w:rsid w:val="00026E5E"/>
    <w:rsid w:val="000278C0"/>
    <w:rsid w:val="0003301E"/>
    <w:rsid w:val="00035FF3"/>
    <w:rsid w:val="000361CC"/>
    <w:rsid w:val="000374CC"/>
    <w:rsid w:val="000439FF"/>
    <w:rsid w:val="00044129"/>
    <w:rsid w:val="00044FE4"/>
    <w:rsid w:val="000456E4"/>
    <w:rsid w:val="00050BD1"/>
    <w:rsid w:val="00051021"/>
    <w:rsid w:val="00051ED9"/>
    <w:rsid w:val="000539A7"/>
    <w:rsid w:val="00057181"/>
    <w:rsid w:val="00057651"/>
    <w:rsid w:val="00061F1B"/>
    <w:rsid w:val="00062ED0"/>
    <w:rsid w:val="0006473A"/>
    <w:rsid w:val="00064B2D"/>
    <w:rsid w:val="00065F1F"/>
    <w:rsid w:val="00076D33"/>
    <w:rsid w:val="00080F2E"/>
    <w:rsid w:val="000834B6"/>
    <w:rsid w:val="00083EA8"/>
    <w:rsid w:val="00087F5E"/>
    <w:rsid w:val="00091F03"/>
    <w:rsid w:val="00092CDA"/>
    <w:rsid w:val="00092F6A"/>
    <w:rsid w:val="00093B50"/>
    <w:rsid w:val="00093FB2"/>
    <w:rsid w:val="000961A3"/>
    <w:rsid w:val="00096FC7"/>
    <w:rsid w:val="000A27E9"/>
    <w:rsid w:val="000A3D8B"/>
    <w:rsid w:val="000A5DF8"/>
    <w:rsid w:val="000B4C5A"/>
    <w:rsid w:val="000B6AF2"/>
    <w:rsid w:val="000C3B41"/>
    <w:rsid w:val="000D1A34"/>
    <w:rsid w:val="000D29CD"/>
    <w:rsid w:val="000D6FD4"/>
    <w:rsid w:val="000D7192"/>
    <w:rsid w:val="000E0AE4"/>
    <w:rsid w:val="000E1EC4"/>
    <w:rsid w:val="000E3DBC"/>
    <w:rsid w:val="000F29B6"/>
    <w:rsid w:val="000F46F8"/>
    <w:rsid w:val="000F48C2"/>
    <w:rsid w:val="000F5D68"/>
    <w:rsid w:val="000F6935"/>
    <w:rsid w:val="00101985"/>
    <w:rsid w:val="00101E5B"/>
    <w:rsid w:val="0010710C"/>
    <w:rsid w:val="00107709"/>
    <w:rsid w:val="0011328D"/>
    <w:rsid w:val="00113CE3"/>
    <w:rsid w:val="00115646"/>
    <w:rsid w:val="0011710C"/>
    <w:rsid w:val="00117522"/>
    <w:rsid w:val="00121038"/>
    <w:rsid w:val="00121D8E"/>
    <w:rsid w:val="00131877"/>
    <w:rsid w:val="001406FB"/>
    <w:rsid w:val="00143D9D"/>
    <w:rsid w:val="00144EF6"/>
    <w:rsid w:val="00147BC7"/>
    <w:rsid w:val="00151FCD"/>
    <w:rsid w:val="001522AF"/>
    <w:rsid w:val="001542D8"/>
    <w:rsid w:val="001560AD"/>
    <w:rsid w:val="00156679"/>
    <w:rsid w:val="001604FE"/>
    <w:rsid w:val="001607F0"/>
    <w:rsid w:val="00163C06"/>
    <w:rsid w:val="001700B4"/>
    <w:rsid w:val="00173E22"/>
    <w:rsid w:val="0017462B"/>
    <w:rsid w:val="00180C41"/>
    <w:rsid w:val="00182C4C"/>
    <w:rsid w:val="0018432A"/>
    <w:rsid w:val="0018444E"/>
    <w:rsid w:val="00190FA9"/>
    <w:rsid w:val="00194129"/>
    <w:rsid w:val="00197D8D"/>
    <w:rsid w:val="001A1A75"/>
    <w:rsid w:val="001A7E9A"/>
    <w:rsid w:val="001B4BB5"/>
    <w:rsid w:val="001B4F90"/>
    <w:rsid w:val="001C02A1"/>
    <w:rsid w:val="001C0466"/>
    <w:rsid w:val="001C0BA4"/>
    <w:rsid w:val="001C27A3"/>
    <w:rsid w:val="001C5295"/>
    <w:rsid w:val="001D094F"/>
    <w:rsid w:val="001D28A9"/>
    <w:rsid w:val="001E09FA"/>
    <w:rsid w:val="00202BBE"/>
    <w:rsid w:val="00203540"/>
    <w:rsid w:val="00204660"/>
    <w:rsid w:val="00207BB5"/>
    <w:rsid w:val="002106F8"/>
    <w:rsid w:val="0021449C"/>
    <w:rsid w:val="00214774"/>
    <w:rsid w:val="00215411"/>
    <w:rsid w:val="0021612B"/>
    <w:rsid w:val="0022083A"/>
    <w:rsid w:val="0022134D"/>
    <w:rsid w:val="00221D07"/>
    <w:rsid w:val="00225647"/>
    <w:rsid w:val="002258BF"/>
    <w:rsid w:val="002266C5"/>
    <w:rsid w:val="002269DA"/>
    <w:rsid w:val="00227E4A"/>
    <w:rsid w:val="002337D4"/>
    <w:rsid w:val="00233A88"/>
    <w:rsid w:val="0023450D"/>
    <w:rsid w:val="00234AE9"/>
    <w:rsid w:val="00234ECE"/>
    <w:rsid w:val="00236ABF"/>
    <w:rsid w:val="00240221"/>
    <w:rsid w:val="0024582E"/>
    <w:rsid w:val="00245C56"/>
    <w:rsid w:val="002477A9"/>
    <w:rsid w:val="002547EF"/>
    <w:rsid w:val="00254B10"/>
    <w:rsid w:val="00255CF3"/>
    <w:rsid w:val="002566E3"/>
    <w:rsid w:val="00256D65"/>
    <w:rsid w:val="00262E15"/>
    <w:rsid w:val="0026599B"/>
    <w:rsid w:val="00270209"/>
    <w:rsid w:val="00271BB7"/>
    <w:rsid w:val="00271F00"/>
    <w:rsid w:val="00273A80"/>
    <w:rsid w:val="00287BA4"/>
    <w:rsid w:val="0029204E"/>
    <w:rsid w:val="0029631C"/>
    <w:rsid w:val="002A0194"/>
    <w:rsid w:val="002A1369"/>
    <w:rsid w:val="002A3314"/>
    <w:rsid w:val="002A5F8B"/>
    <w:rsid w:val="002A64FB"/>
    <w:rsid w:val="002A7F6C"/>
    <w:rsid w:val="002B7D31"/>
    <w:rsid w:val="002C04EF"/>
    <w:rsid w:val="002C3561"/>
    <w:rsid w:val="002D0EF1"/>
    <w:rsid w:val="002D36DF"/>
    <w:rsid w:val="002D61F5"/>
    <w:rsid w:val="002D6809"/>
    <w:rsid w:val="002E01B1"/>
    <w:rsid w:val="002E0FB4"/>
    <w:rsid w:val="002E10C7"/>
    <w:rsid w:val="002E1B46"/>
    <w:rsid w:val="002F6488"/>
    <w:rsid w:val="002F6918"/>
    <w:rsid w:val="00301437"/>
    <w:rsid w:val="00304C0D"/>
    <w:rsid w:val="00311EDB"/>
    <w:rsid w:val="00320839"/>
    <w:rsid w:val="003213F9"/>
    <w:rsid w:val="00322797"/>
    <w:rsid w:val="00323DBF"/>
    <w:rsid w:val="003240BE"/>
    <w:rsid w:val="0032669A"/>
    <w:rsid w:val="00326D85"/>
    <w:rsid w:val="003309A8"/>
    <w:rsid w:val="00330A14"/>
    <w:rsid w:val="00332B12"/>
    <w:rsid w:val="00333E4D"/>
    <w:rsid w:val="00334418"/>
    <w:rsid w:val="00351B07"/>
    <w:rsid w:val="00352933"/>
    <w:rsid w:val="00352CF2"/>
    <w:rsid w:val="00353178"/>
    <w:rsid w:val="00360E4C"/>
    <w:rsid w:val="00361208"/>
    <w:rsid w:val="00364841"/>
    <w:rsid w:val="003718CF"/>
    <w:rsid w:val="00371B29"/>
    <w:rsid w:val="0037656B"/>
    <w:rsid w:val="003769FD"/>
    <w:rsid w:val="00377955"/>
    <w:rsid w:val="00383225"/>
    <w:rsid w:val="0038583B"/>
    <w:rsid w:val="00391769"/>
    <w:rsid w:val="003953E1"/>
    <w:rsid w:val="003956B3"/>
    <w:rsid w:val="00397959"/>
    <w:rsid w:val="003A3BDB"/>
    <w:rsid w:val="003A68BE"/>
    <w:rsid w:val="003B1805"/>
    <w:rsid w:val="003B2D71"/>
    <w:rsid w:val="003B3BA1"/>
    <w:rsid w:val="003B3C9D"/>
    <w:rsid w:val="003B78E0"/>
    <w:rsid w:val="003C0D74"/>
    <w:rsid w:val="003C16F9"/>
    <w:rsid w:val="003C2DE8"/>
    <w:rsid w:val="003C4969"/>
    <w:rsid w:val="003E41D5"/>
    <w:rsid w:val="003E46BA"/>
    <w:rsid w:val="003E59CA"/>
    <w:rsid w:val="003E7789"/>
    <w:rsid w:val="003E7D22"/>
    <w:rsid w:val="003F74C1"/>
    <w:rsid w:val="00405B1A"/>
    <w:rsid w:val="00406CA6"/>
    <w:rsid w:val="00410C76"/>
    <w:rsid w:val="004111D9"/>
    <w:rsid w:val="00411907"/>
    <w:rsid w:val="00413CA8"/>
    <w:rsid w:val="00417EE3"/>
    <w:rsid w:val="00420695"/>
    <w:rsid w:val="004207EB"/>
    <w:rsid w:val="0042407A"/>
    <w:rsid w:val="0042735D"/>
    <w:rsid w:val="00431856"/>
    <w:rsid w:val="00432854"/>
    <w:rsid w:val="004333FD"/>
    <w:rsid w:val="00434ACD"/>
    <w:rsid w:val="00435B93"/>
    <w:rsid w:val="00436C97"/>
    <w:rsid w:val="00437276"/>
    <w:rsid w:val="0044082F"/>
    <w:rsid w:val="00452434"/>
    <w:rsid w:val="004525D5"/>
    <w:rsid w:val="00454A09"/>
    <w:rsid w:val="00456B54"/>
    <w:rsid w:val="00457544"/>
    <w:rsid w:val="00461B54"/>
    <w:rsid w:val="00462C86"/>
    <w:rsid w:val="00463EE8"/>
    <w:rsid w:val="00464643"/>
    <w:rsid w:val="00470BA6"/>
    <w:rsid w:val="00470DB4"/>
    <w:rsid w:val="004712F2"/>
    <w:rsid w:val="00471FAD"/>
    <w:rsid w:val="00480BC3"/>
    <w:rsid w:val="00484511"/>
    <w:rsid w:val="00486793"/>
    <w:rsid w:val="00486AD6"/>
    <w:rsid w:val="00486B09"/>
    <w:rsid w:val="00491666"/>
    <w:rsid w:val="0049326C"/>
    <w:rsid w:val="004A1D1A"/>
    <w:rsid w:val="004A2037"/>
    <w:rsid w:val="004A2B72"/>
    <w:rsid w:val="004B15C8"/>
    <w:rsid w:val="004B3B2B"/>
    <w:rsid w:val="004C13E1"/>
    <w:rsid w:val="004C20D0"/>
    <w:rsid w:val="004C2CE7"/>
    <w:rsid w:val="004C53A8"/>
    <w:rsid w:val="004C6B84"/>
    <w:rsid w:val="004D67F5"/>
    <w:rsid w:val="004D73EC"/>
    <w:rsid w:val="004D7594"/>
    <w:rsid w:val="004E44A8"/>
    <w:rsid w:val="004F4F98"/>
    <w:rsid w:val="004F69F6"/>
    <w:rsid w:val="004F79AC"/>
    <w:rsid w:val="00500D7D"/>
    <w:rsid w:val="005017CF"/>
    <w:rsid w:val="00507409"/>
    <w:rsid w:val="005118AC"/>
    <w:rsid w:val="00515FA1"/>
    <w:rsid w:val="005207D8"/>
    <w:rsid w:val="00527FF7"/>
    <w:rsid w:val="00530F72"/>
    <w:rsid w:val="00533C72"/>
    <w:rsid w:val="0053464E"/>
    <w:rsid w:val="0054272D"/>
    <w:rsid w:val="005461E2"/>
    <w:rsid w:val="00556FC4"/>
    <w:rsid w:val="00562917"/>
    <w:rsid w:val="005662F9"/>
    <w:rsid w:val="005701AF"/>
    <w:rsid w:val="00572A06"/>
    <w:rsid w:val="00572EA8"/>
    <w:rsid w:val="005738CD"/>
    <w:rsid w:val="005749FC"/>
    <w:rsid w:val="0057615C"/>
    <w:rsid w:val="0058011E"/>
    <w:rsid w:val="00585DF7"/>
    <w:rsid w:val="00586228"/>
    <w:rsid w:val="00587AB3"/>
    <w:rsid w:val="0058F393"/>
    <w:rsid w:val="00594330"/>
    <w:rsid w:val="00595B6C"/>
    <w:rsid w:val="005A05AA"/>
    <w:rsid w:val="005A1D97"/>
    <w:rsid w:val="005A26FE"/>
    <w:rsid w:val="005A45F2"/>
    <w:rsid w:val="005A58F3"/>
    <w:rsid w:val="005B18B5"/>
    <w:rsid w:val="005B51BE"/>
    <w:rsid w:val="005B6AF4"/>
    <w:rsid w:val="005B7A73"/>
    <w:rsid w:val="005C0194"/>
    <w:rsid w:val="005C04CB"/>
    <w:rsid w:val="005C1137"/>
    <w:rsid w:val="005C678F"/>
    <w:rsid w:val="005C6FF5"/>
    <w:rsid w:val="005D03AC"/>
    <w:rsid w:val="005D0DD7"/>
    <w:rsid w:val="005D0E1B"/>
    <w:rsid w:val="005D16AD"/>
    <w:rsid w:val="005D3732"/>
    <w:rsid w:val="005D72E1"/>
    <w:rsid w:val="005E0CF1"/>
    <w:rsid w:val="005E2E7A"/>
    <w:rsid w:val="005E6E16"/>
    <w:rsid w:val="005F158A"/>
    <w:rsid w:val="005F400E"/>
    <w:rsid w:val="005F60DD"/>
    <w:rsid w:val="005F7342"/>
    <w:rsid w:val="005F7BA8"/>
    <w:rsid w:val="006003BD"/>
    <w:rsid w:val="00602733"/>
    <w:rsid w:val="00603A08"/>
    <w:rsid w:val="00610A3C"/>
    <w:rsid w:val="0061379D"/>
    <w:rsid w:val="006142F6"/>
    <w:rsid w:val="006214C7"/>
    <w:rsid w:val="00621C93"/>
    <w:rsid w:val="00625540"/>
    <w:rsid w:val="00627F48"/>
    <w:rsid w:val="00630C23"/>
    <w:rsid w:val="0063546D"/>
    <w:rsid w:val="006460AB"/>
    <w:rsid w:val="00663FCF"/>
    <w:rsid w:val="006652A2"/>
    <w:rsid w:val="00671BC8"/>
    <w:rsid w:val="0067269B"/>
    <w:rsid w:val="006857FF"/>
    <w:rsid w:val="00690206"/>
    <w:rsid w:val="0069222F"/>
    <w:rsid w:val="006937FF"/>
    <w:rsid w:val="00694956"/>
    <w:rsid w:val="0069518D"/>
    <w:rsid w:val="006A48A7"/>
    <w:rsid w:val="006B010D"/>
    <w:rsid w:val="006B13B5"/>
    <w:rsid w:val="006B1A5C"/>
    <w:rsid w:val="006B3E0E"/>
    <w:rsid w:val="006B4BA1"/>
    <w:rsid w:val="006B5EBE"/>
    <w:rsid w:val="006B60D4"/>
    <w:rsid w:val="006C0958"/>
    <w:rsid w:val="006C5CF5"/>
    <w:rsid w:val="006C6FAF"/>
    <w:rsid w:val="006D340F"/>
    <w:rsid w:val="006E095B"/>
    <w:rsid w:val="006F3283"/>
    <w:rsid w:val="006F3294"/>
    <w:rsid w:val="006F4A82"/>
    <w:rsid w:val="006F5684"/>
    <w:rsid w:val="00702871"/>
    <w:rsid w:val="0070373B"/>
    <w:rsid w:val="007039D9"/>
    <w:rsid w:val="00703B95"/>
    <w:rsid w:val="00710A1E"/>
    <w:rsid w:val="00717C01"/>
    <w:rsid w:val="00721425"/>
    <w:rsid w:val="00724FA4"/>
    <w:rsid w:val="00730800"/>
    <w:rsid w:val="007313D3"/>
    <w:rsid w:val="00736DBA"/>
    <w:rsid w:val="00737FF3"/>
    <w:rsid w:val="0074418D"/>
    <w:rsid w:val="007461EF"/>
    <w:rsid w:val="00751581"/>
    <w:rsid w:val="00756534"/>
    <w:rsid w:val="007602AA"/>
    <w:rsid w:val="00761F3B"/>
    <w:rsid w:val="0076262F"/>
    <w:rsid w:val="007652EF"/>
    <w:rsid w:val="00767899"/>
    <w:rsid w:val="00772BDC"/>
    <w:rsid w:val="00772F79"/>
    <w:rsid w:val="00774183"/>
    <w:rsid w:val="00780792"/>
    <w:rsid w:val="00783EE1"/>
    <w:rsid w:val="00783F8A"/>
    <w:rsid w:val="00786960"/>
    <w:rsid w:val="00796562"/>
    <w:rsid w:val="007A28C6"/>
    <w:rsid w:val="007A44B4"/>
    <w:rsid w:val="007A565A"/>
    <w:rsid w:val="007A73B9"/>
    <w:rsid w:val="007A7D3D"/>
    <w:rsid w:val="007B225D"/>
    <w:rsid w:val="007B26D6"/>
    <w:rsid w:val="007B5748"/>
    <w:rsid w:val="007C0BDA"/>
    <w:rsid w:val="007C174F"/>
    <w:rsid w:val="007C1C64"/>
    <w:rsid w:val="007D03EA"/>
    <w:rsid w:val="007D1704"/>
    <w:rsid w:val="007D1964"/>
    <w:rsid w:val="007D2F55"/>
    <w:rsid w:val="007D7390"/>
    <w:rsid w:val="007E26F3"/>
    <w:rsid w:val="007E283D"/>
    <w:rsid w:val="007E48BC"/>
    <w:rsid w:val="007E79F7"/>
    <w:rsid w:val="007F2CC3"/>
    <w:rsid w:val="007F3630"/>
    <w:rsid w:val="007F5C26"/>
    <w:rsid w:val="007F61BA"/>
    <w:rsid w:val="00807559"/>
    <w:rsid w:val="00814C28"/>
    <w:rsid w:val="0083051E"/>
    <w:rsid w:val="008450BC"/>
    <w:rsid w:val="0085069C"/>
    <w:rsid w:val="0085226C"/>
    <w:rsid w:val="0085334B"/>
    <w:rsid w:val="008538F4"/>
    <w:rsid w:val="00856598"/>
    <w:rsid w:val="00870214"/>
    <w:rsid w:val="00882213"/>
    <w:rsid w:val="00885C51"/>
    <w:rsid w:val="00885EB0"/>
    <w:rsid w:val="008867DE"/>
    <w:rsid w:val="00891F4B"/>
    <w:rsid w:val="0089231C"/>
    <w:rsid w:val="0089264A"/>
    <w:rsid w:val="008933A1"/>
    <w:rsid w:val="00896B85"/>
    <w:rsid w:val="008A1877"/>
    <w:rsid w:val="008A22BE"/>
    <w:rsid w:val="008A6253"/>
    <w:rsid w:val="008B1C2B"/>
    <w:rsid w:val="008B63FB"/>
    <w:rsid w:val="008B6929"/>
    <w:rsid w:val="008B6937"/>
    <w:rsid w:val="008C1B36"/>
    <w:rsid w:val="008C6366"/>
    <w:rsid w:val="008D06C6"/>
    <w:rsid w:val="008D1EB1"/>
    <w:rsid w:val="008D2D2C"/>
    <w:rsid w:val="008D7C5B"/>
    <w:rsid w:val="008E0E3D"/>
    <w:rsid w:val="008E6250"/>
    <w:rsid w:val="008E7AF1"/>
    <w:rsid w:val="008F6E85"/>
    <w:rsid w:val="008F783D"/>
    <w:rsid w:val="008F7C0B"/>
    <w:rsid w:val="00900379"/>
    <w:rsid w:val="00902AF6"/>
    <w:rsid w:val="009034A6"/>
    <w:rsid w:val="00904A5E"/>
    <w:rsid w:val="00910227"/>
    <w:rsid w:val="00915BEE"/>
    <w:rsid w:val="00920249"/>
    <w:rsid w:val="00922787"/>
    <w:rsid w:val="00922A4F"/>
    <w:rsid w:val="0092493E"/>
    <w:rsid w:val="00924C80"/>
    <w:rsid w:val="00930E7D"/>
    <w:rsid w:val="00932F14"/>
    <w:rsid w:val="009338AD"/>
    <w:rsid w:val="00936790"/>
    <w:rsid w:val="00936ADC"/>
    <w:rsid w:val="0094247F"/>
    <w:rsid w:val="00942D60"/>
    <w:rsid w:val="00956CC4"/>
    <w:rsid w:val="0096523B"/>
    <w:rsid w:val="00966EE3"/>
    <w:rsid w:val="00972D06"/>
    <w:rsid w:val="00973026"/>
    <w:rsid w:val="00973E63"/>
    <w:rsid w:val="00983296"/>
    <w:rsid w:val="00990756"/>
    <w:rsid w:val="00990F6A"/>
    <w:rsid w:val="00992E9D"/>
    <w:rsid w:val="00993000"/>
    <w:rsid w:val="00993358"/>
    <w:rsid w:val="00993A2D"/>
    <w:rsid w:val="009948BD"/>
    <w:rsid w:val="009975A9"/>
    <w:rsid w:val="009A1B86"/>
    <w:rsid w:val="009A391C"/>
    <w:rsid w:val="009A5028"/>
    <w:rsid w:val="009A50F2"/>
    <w:rsid w:val="009B274B"/>
    <w:rsid w:val="009B3277"/>
    <w:rsid w:val="009B743D"/>
    <w:rsid w:val="009C1B77"/>
    <w:rsid w:val="009C41BC"/>
    <w:rsid w:val="009C6875"/>
    <w:rsid w:val="009E0A61"/>
    <w:rsid w:val="009E1390"/>
    <w:rsid w:val="009E1B49"/>
    <w:rsid w:val="009E2610"/>
    <w:rsid w:val="009E3010"/>
    <w:rsid w:val="009E3038"/>
    <w:rsid w:val="009E4718"/>
    <w:rsid w:val="009F007E"/>
    <w:rsid w:val="009F03C2"/>
    <w:rsid w:val="009F0CFF"/>
    <w:rsid w:val="009F691F"/>
    <w:rsid w:val="009F7065"/>
    <w:rsid w:val="00A10776"/>
    <w:rsid w:val="00A15325"/>
    <w:rsid w:val="00A178AB"/>
    <w:rsid w:val="00A17E5D"/>
    <w:rsid w:val="00A25864"/>
    <w:rsid w:val="00A263EC"/>
    <w:rsid w:val="00A30E54"/>
    <w:rsid w:val="00A32303"/>
    <w:rsid w:val="00A35D34"/>
    <w:rsid w:val="00A35D58"/>
    <w:rsid w:val="00A4175D"/>
    <w:rsid w:val="00A46BFC"/>
    <w:rsid w:val="00A50C08"/>
    <w:rsid w:val="00A56DC7"/>
    <w:rsid w:val="00A6048A"/>
    <w:rsid w:val="00A66A71"/>
    <w:rsid w:val="00A66B1C"/>
    <w:rsid w:val="00A700E8"/>
    <w:rsid w:val="00A7295E"/>
    <w:rsid w:val="00A72C67"/>
    <w:rsid w:val="00A74C96"/>
    <w:rsid w:val="00A74FD1"/>
    <w:rsid w:val="00A77BFA"/>
    <w:rsid w:val="00A84A58"/>
    <w:rsid w:val="00A91EDB"/>
    <w:rsid w:val="00A965E7"/>
    <w:rsid w:val="00AA02C4"/>
    <w:rsid w:val="00AA06E3"/>
    <w:rsid w:val="00AA299A"/>
    <w:rsid w:val="00AA619A"/>
    <w:rsid w:val="00AA6854"/>
    <w:rsid w:val="00AA765A"/>
    <w:rsid w:val="00AA7827"/>
    <w:rsid w:val="00AB1426"/>
    <w:rsid w:val="00AB361A"/>
    <w:rsid w:val="00AB63FB"/>
    <w:rsid w:val="00AC1B01"/>
    <w:rsid w:val="00AD0336"/>
    <w:rsid w:val="00AD1399"/>
    <w:rsid w:val="00AD1BB4"/>
    <w:rsid w:val="00AD6D63"/>
    <w:rsid w:val="00AD7FC2"/>
    <w:rsid w:val="00AE1DD3"/>
    <w:rsid w:val="00AE429D"/>
    <w:rsid w:val="00AE4DA4"/>
    <w:rsid w:val="00AE54B9"/>
    <w:rsid w:val="00AF06FC"/>
    <w:rsid w:val="00AF3391"/>
    <w:rsid w:val="00AF387F"/>
    <w:rsid w:val="00AF4797"/>
    <w:rsid w:val="00AF6445"/>
    <w:rsid w:val="00B00E7F"/>
    <w:rsid w:val="00B12F1E"/>
    <w:rsid w:val="00B131F0"/>
    <w:rsid w:val="00B173DA"/>
    <w:rsid w:val="00B21DCC"/>
    <w:rsid w:val="00B23A62"/>
    <w:rsid w:val="00B24438"/>
    <w:rsid w:val="00B24941"/>
    <w:rsid w:val="00B25441"/>
    <w:rsid w:val="00B25F37"/>
    <w:rsid w:val="00B26921"/>
    <w:rsid w:val="00B27275"/>
    <w:rsid w:val="00B27B63"/>
    <w:rsid w:val="00B315B2"/>
    <w:rsid w:val="00B32C86"/>
    <w:rsid w:val="00B349A9"/>
    <w:rsid w:val="00B37BF0"/>
    <w:rsid w:val="00B40ACE"/>
    <w:rsid w:val="00B44422"/>
    <w:rsid w:val="00B46261"/>
    <w:rsid w:val="00B46EA0"/>
    <w:rsid w:val="00B533C1"/>
    <w:rsid w:val="00B60D22"/>
    <w:rsid w:val="00B61093"/>
    <w:rsid w:val="00B61ADA"/>
    <w:rsid w:val="00B642EA"/>
    <w:rsid w:val="00B725E4"/>
    <w:rsid w:val="00B72840"/>
    <w:rsid w:val="00B731D3"/>
    <w:rsid w:val="00B77220"/>
    <w:rsid w:val="00B77FB4"/>
    <w:rsid w:val="00B839A3"/>
    <w:rsid w:val="00B902BD"/>
    <w:rsid w:val="00B90734"/>
    <w:rsid w:val="00B90C86"/>
    <w:rsid w:val="00B9188F"/>
    <w:rsid w:val="00B97D41"/>
    <w:rsid w:val="00BA1810"/>
    <w:rsid w:val="00BA24E2"/>
    <w:rsid w:val="00BA3560"/>
    <w:rsid w:val="00BA3FFF"/>
    <w:rsid w:val="00BA5EE6"/>
    <w:rsid w:val="00BB2442"/>
    <w:rsid w:val="00BB4815"/>
    <w:rsid w:val="00BB6EDE"/>
    <w:rsid w:val="00BC278D"/>
    <w:rsid w:val="00BC7FA7"/>
    <w:rsid w:val="00BD2A39"/>
    <w:rsid w:val="00BD2E80"/>
    <w:rsid w:val="00BE11B8"/>
    <w:rsid w:val="00BE1206"/>
    <w:rsid w:val="00BE291E"/>
    <w:rsid w:val="00BF0FA7"/>
    <w:rsid w:val="00BF2F7F"/>
    <w:rsid w:val="00BF4019"/>
    <w:rsid w:val="00BF7A3E"/>
    <w:rsid w:val="00BF7B87"/>
    <w:rsid w:val="00BF7FF0"/>
    <w:rsid w:val="00C04F5F"/>
    <w:rsid w:val="00C057F4"/>
    <w:rsid w:val="00C06270"/>
    <w:rsid w:val="00C06449"/>
    <w:rsid w:val="00C110F5"/>
    <w:rsid w:val="00C1162A"/>
    <w:rsid w:val="00C12502"/>
    <w:rsid w:val="00C245C9"/>
    <w:rsid w:val="00C24EFF"/>
    <w:rsid w:val="00C32D48"/>
    <w:rsid w:val="00C36578"/>
    <w:rsid w:val="00C40AA5"/>
    <w:rsid w:val="00C421B8"/>
    <w:rsid w:val="00C43C70"/>
    <w:rsid w:val="00C46F70"/>
    <w:rsid w:val="00C476D0"/>
    <w:rsid w:val="00C52B23"/>
    <w:rsid w:val="00C5362A"/>
    <w:rsid w:val="00C53636"/>
    <w:rsid w:val="00C559EA"/>
    <w:rsid w:val="00C61767"/>
    <w:rsid w:val="00C61AC1"/>
    <w:rsid w:val="00C71F0A"/>
    <w:rsid w:val="00C728B8"/>
    <w:rsid w:val="00C75A80"/>
    <w:rsid w:val="00C76BDF"/>
    <w:rsid w:val="00C836E3"/>
    <w:rsid w:val="00C86577"/>
    <w:rsid w:val="00C92E07"/>
    <w:rsid w:val="00C95701"/>
    <w:rsid w:val="00C96868"/>
    <w:rsid w:val="00CA0416"/>
    <w:rsid w:val="00CA16D9"/>
    <w:rsid w:val="00CA30AB"/>
    <w:rsid w:val="00CA641D"/>
    <w:rsid w:val="00CB0F70"/>
    <w:rsid w:val="00CB1E8E"/>
    <w:rsid w:val="00CB5FD6"/>
    <w:rsid w:val="00CB7DA8"/>
    <w:rsid w:val="00CC0855"/>
    <w:rsid w:val="00CC19EA"/>
    <w:rsid w:val="00CC42A7"/>
    <w:rsid w:val="00CC560B"/>
    <w:rsid w:val="00CC75E2"/>
    <w:rsid w:val="00CD46EB"/>
    <w:rsid w:val="00CD7EBF"/>
    <w:rsid w:val="00CE0A7B"/>
    <w:rsid w:val="00CE16AF"/>
    <w:rsid w:val="00CE676F"/>
    <w:rsid w:val="00CF13B5"/>
    <w:rsid w:val="00CF2F5B"/>
    <w:rsid w:val="00CF6CFC"/>
    <w:rsid w:val="00CF6FDE"/>
    <w:rsid w:val="00CF7EA4"/>
    <w:rsid w:val="00CF7FBA"/>
    <w:rsid w:val="00D03C70"/>
    <w:rsid w:val="00D056F1"/>
    <w:rsid w:val="00D061FB"/>
    <w:rsid w:val="00D110C4"/>
    <w:rsid w:val="00D11171"/>
    <w:rsid w:val="00D11579"/>
    <w:rsid w:val="00D137B8"/>
    <w:rsid w:val="00D20BE7"/>
    <w:rsid w:val="00D22F3C"/>
    <w:rsid w:val="00D23DB6"/>
    <w:rsid w:val="00D24447"/>
    <w:rsid w:val="00D318DD"/>
    <w:rsid w:val="00D3261A"/>
    <w:rsid w:val="00D34ADD"/>
    <w:rsid w:val="00D43B62"/>
    <w:rsid w:val="00D43FE6"/>
    <w:rsid w:val="00D51A95"/>
    <w:rsid w:val="00D5481B"/>
    <w:rsid w:val="00D57046"/>
    <w:rsid w:val="00D60568"/>
    <w:rsid w:val="00D60A25"/>
    <w:rsid w:val="00D62AA4"/>
    <w:rsid w:val="00D70C7A"/>
    <w:rsid w:val="00D73218"/>
    <w:rsid w:val="00D752C3"/>
    <w:rsid w:val="00D76AD5"/>
    <w:rsid w:val="00D80AC1"/>
    <w:rsid w:val="00D81D38"/>
    <w:rsid w:val="00D86EA6"/>
    <w:rsid w:val="00D91B11"/>
    <w:rsid w:val="00D96136"/>
    <w:rsid w:val="00D9620E"/>
    <w:rsid w:val="00DA10A8"/>
    <w:rsid w:val="00DB1E08"/>
    <w:rsid w:val="00DB2973"/>
    <w:rsid w:val="00DC04C0"/>
    <w:rsid w:val="00DC1938"/>
    <w:rsid w:val="00DC1B56"/>
    <w:rsid w:val="00DC2129"/>
    <w:rsid w:val="00DC2A6A"/>
    <w:rsid w:val="00DC6570"/>
    <w:rsid w:val="00DD0B8D"/>
    <w:rsid w:val="00DD15FC"/>
    <w:rsid w:val="00DD3C5E"/>
    <w:rsid w:val="00DD5B86"/>
    <w:rsid w:val="00DE1417"/>
    <w:rsid w:val="00DE1BD0"/>
    <w:rsid w:val="00DE2E52"/>
    <w:rsid w:val="00DE2E6E"/>
    <w:rsid w:val="00DF227C"/>
    <w:rsid w:val="00DF25C3"/>
    <w:rsid w:val="00DF3990"/>
    <w:rsid w:val="00DF7AD9"/>
    <w:rsid w:val="00E00D2B"/>
    <w:rsid w:val="00E00D77"/>
    <w:rsid w:val="00E0174C"/>
    <w:rsid w:val="00E03DC5"/>
    <w:rsid w:val="00E04062"/>
    <w:rsid w:val="00E04387"/>
    <w:rsid w:val="00E063C6"/>
    <w:rsid w:val="00E066BA"/>
    <w:rsid w:val="00E07A2A"/>
    <w:rsid w:val="00E07C75"/>
    <w:rsid w:val="00E07ECA"/>
    <w:rsid w:val="00E10A1D"/>
    <w:rsid w:val="00E1289F"/>
    <w:rsid w:val="00E14915"/>
    <w:rsid w:val="00E2003B"/>
    <w:rsid w:val="00E203C2"/>
    <w:rsid w:val="00E20D12"/>
    <w:rsid w:val="00E21144"/>
    <w:rsid w:val="00E279D8"/>
    <w:rsid w:val="00E319B1"/>
    <w:rsid w:val="00E32E05"/>
    <w:rsid w:val="00E34E43"/>
    <w:rsid w:val="00E362C1"/>
    <w:rsid w:val="00E376FD"/>
    <w:rsid w:val="00E43BD3"/>
    <w:rsid w:val="00E44E0D"/>
    <w:rsid w:val="00E45DA3"/>
    <w:rsid w:val="00E5492F"/>
    <w:rsid w:val="00E62DEF"/>
    <w:rsid w:val="00E64865"/>
    <w:rsid w:val="00E70A86"/>
    <w:rsid w:val="00E74FBB"/>
    <w:rsid w:val="00E76C30"/>
    <w:rsid w:val="00E777EC"/>
    <w:rsid w:val="00E80FCD"/>
    <w:rsid w:val="00E91116"/>
    <w:rsid w:val="00EA4832"/>
    <w:rsid w:val="00EA7F2F"/>
    <w:rsid w:val="00EB15FE"/>
    <w:rsid w:val="00EB2F22"/>
    <w:rsid w:val="00EC00DE"/>
    <w:rsid w:val="00EC1377"/>
    <w:rsid w:val="00EC18A4"/>
    <w:rsid w:val="00EC2756"/>
    <w:rsid w:val="00EC30E1"/>
    <w:rsid w:val="00EC3BD0"/>
    <w:rsid w:val="00EC590C"/>
    <w:rsid w:val="00ED0A86"/>
    <w:rsid w:val="00ED172A"/>
    <w:rsid w:val="00ED53D4"/>
    <w:rsid w:val="00EE1A86"/>
    <w:rsid w:val="00EE4B82"/>
    <w:rsid w:val="00EE75BA"/>
    <w:rsid w:val="00EF1421"/>
    <w:rsid w:val="00EF285E"/>
    <w:rsid w:val="00EF3689"/>
    <w:rsid w:val="00EF5B3A"/>
    <w:rsid w:val="00F01AFB"/>
    <w:rsid w:val="00F02D3E"/>
    <w:rsid w:val="00F11514"/>
    <w:rsid w:val="00F11F6C"/>
    <w:rsid w:val="00F135D0"/>
    <w:rsid w:val="00F14BEC"/>
    <w:rsid w:val="00F15044"/>
    <w:rsid w:val="00F16754"/>
    <w:rsid w:val="00F225C5"/>
    <w:rsid w:val="00F23749"/>
    <w:rsid w:val="00F23F37"/>
    <w:rsid w:val="00F2587A"/>
    <w:rsid w:val="00F31320"/>
    <w:rsid w:val="00F33934"/>
    <w:rsid w:val="00F3715D"/>
    <w:rsid w:val="00F420C8"/>
    <w:rsid w:val="00F42A4C"/>
    <w:rsid w:val="00F46482"/>
    <w:rsid w:val="00F5069D"/>
    <w:rsid w:val="00F50C12"/>
    <w:rsid w:val="00F54C07"/>
    <w:rsid w:val="00F56F69"/>
    <w:rsid w:val="00F604DE"/>
    <w:rsid w:val="00F65F99"/>
    <w:rsid w:val="00F673AD"/>
    <w:rsid w:val="00F801E9"/>
    <w:rsid w:val="00F82476"/>
    <w:rsid w:val="00F9558C"/>
    <w:rsid w:val="00FA01B2"/>
    <w:rsid w:val="00FA2187"/>
    <w:rsid w:val="00FA21D0"/>
    <w:rsid w:val="00FA3208"/>
    <w:rsid w:val="00FA356E"/>
    <w:rsid w:val="00FA6AE4"/>
    <w:rsid w:val="00FB0AB2"/>
    <w:rsid w:val="00FB1545"/>
    <w:rsid w:val="00FB234B"/>
    <w:rsid w:val="00FB49BF"/>
    <w:rsid w:val="00FB5808"/>
    <w:rsid w:val="00FB7512"/>
    <w:rsid w:val="00FC2CE6"/>
    <w:rsid w:val="00FC2F8F"/>
    <w:rsid w:val="00FC463D"/>
    <w:rsid w:val="00FC4D9B"/>
    <w:rsid w:val="00FD1DA8"/>
    <w:rsid w:val="00FD7547"/>
    <w:rsid w:val="00FD77B2"/>
    <w:rsid w:val="00FF173B"/>
    <w:rsid w:val="00FF3BD8"/>
    <w:rsid w:val="00FF5F5C"/>
    <w:rsid w:val="01C0CE60"/>
    <w:rsid w:val="0247FDAA"/>
    <w:rsid w:val="025D953D"/>
    <w:rsid w:val="038109FE"/>
    <w:rsid w:val="03BEBE0F"/>
    <w:rsid w:val="054FF7EB"/>
    <w:rsid w:val="059BCC0F"/>
    <w:rsid w:val="06395006"/>
    <w:rsid w:val="06523DD6"/>
    <w:rsid w:val="065965FC"/>
    <w:rsid w:val="07B033CA"/>
    <w:rsid w:val="084B5DCB"/>
    <w:rsid w:val="08640578"/>
    <w:rsid w:val="0AB854D0"/>
    <w:rsid w:val="0B18F83E"/>
    <w:rsid w:val="0E331E65"/>
    <w:rsid w:val="110932C7"/>
    <w:rsid w:val="115AEA12"/>
    <w:rsid w:val="1267CD13"/>
    <w:rsid w:val="127A8600"/>
    <w:rsid w:val="1593FBB8"/>
    <w:rsid w:val="16E64667"/>
    <w:rsid w:val="190A40DC"/>
    <w:rsid w:val="1A136556"/>
    <w:rsid w:val="1A4C8526"/>
    <w:rsid w:val="1B2F6142"/>
    <w:rsid w:val="1B5D44E4"/>
    <w:rsid w:val="1E1F63AD"/>
    <w:rsid w:val="1E33C5F5"/>
    <w:rsid w:val="1E997B2C"/>
    <w:rsid w:val="1F36011C"/>
    <w:rsid w:val="20299B60"/>
    <w:rsid w:val="21792865"/>
    <w:rsid w:val="21ED0944"/>
    <w:rsid w:val="21F9BF51"/>
    <w:rsid w:val="2253A337"/>
    <w:rsid w:val="24113716"/>
    <w:rsid w:val="24B89FF4"/>
    <w:rsid w:val="2540B676"/>
    <w:rsid w:val="25D14B75"/>
    <w:rsid w:val="26B8383A"/>
    <w:rsid w:val="26CD3074"/>
    <w:rsid w:val="26E341D4"/>
    <w:rsid w:val="27D7D0B3"/>
    <w:rsid w:val="28FE676F"/>
    <w:rsid w:val="2A80789A"/>
    <w:rsid w:val="2B03D2C8"/>
    <w:rsid w:val="2CB789C1"/>
    <w:rsid w:val="2E844EB7"/>
    <w:rsid w:val="30182625"/>
    <w:rsid w:val="326E6910"/>
    <w:rsid w:val="32F6F001"/>
    <w:rsid w:val="33CE740C"/>
    <w:rsid w:val="35527DD1"/>
    <w:rsid w:val="3572237F"/>
    <w:rsid w:val="37003441"/>
    <w:rsid w:val="370DF3E0"/>
    <w:rsid w:val="376CB1D1"/>
    <w:rsid w:val="39EDA99C"/>
    <w:rsid w:val="3BAFD7AA"/>
    <w:rsid w:val="3CA1C637"/>
    <w:rsid w:val="3CA42FA9"/>
    <w:rsid w:val="3CBA0DEF"/>
    <w:rsid w:val="3CD21B80"/>
    <w:rsid w:val="3D021CE2"/>
    <w:rsid w:val="3E5D213A"/>
    <w:rsid w:val="3E716B72"/>
    <w:rsid w:val="3EB6E5C9"/>
    <w:rsid w:val="3F7115B3"/>
    <w:rsid w:val="3FAE4E3D"/>
    <w:rsid w:val="403E3068"/>
    <w:rsid w:val="40CAAE37"/>
    <w:rsid w:val="4312DC21"/>
    <w:rsid w:val="4344DC95"/>
    <w:rsid w:val="434AA09F"/>
    <w:rsid w:val="446139F6"/>
    <w:rsid w:val="46046764"/>
    <w:rsid w:val="47A037C5"/>
    <w:rsid w:val="47FDEDAE"/>
    <w:rsid w:val="49B114B1"/>
    <w:rsid w:val="4A56EFE5"/>
    <w:rsid w:val="4A60E2EC"/>
    <w:rsid w:val="4AEC0F26"/>
    <w:rsid w:val="4B864775"/>
    <w:rsid w:val="4C1587B3"/>
    <w:rsid w:val="4C61A1C7"/>
    <w:rsid w:val="4CD47E2A"/>
    <w:rsid w:val="4D0A02C8"/>
    <w:rsid w:val="4EDB9EA1"/>
    <w:rsid w:val="4F8A1676"/>
    <w:rsid w:val="4F8D6BC3"/>
    <w:rsid w:val="5009F3CC"/>
    <w:rsid w:val="5041A38A"/>
    <w:rsid w:val="50A9968C"/>
    <w:rsid w:val="51AF74AE"/>
    <w:rsid w:val="53C4F13B"/>
    <w:rsid w:val="54359AF5"/>
    <w:rsid w:val="5489F243"/>
    <w:rsid w:val="551514AD"/>
    <w:rsid w:val="58365349"/>
    <w:rsid w:val="5A34FE94"/>
    <w:rsid w:val="5A660F60"/>
    <w:rsid w:val="5BFC71C0"/>
    <w:rsid w:val="5D4CB8C5"/>
    <w:rsid w:val="5E2D8A99"/>
    <w:rsid w:val="5E90B382"/>
    <w:rsid w:val="5F464D28"/>
    <w:rsid w:val="603E6785"/>
    <w:rsid w:val="608A4BE6"/>
    <w:rsid w:val="60FDFC3C"/>
    <w:rsid w:val="6131B44F"/>
    <w:rsid w:val="61D7569E"/>
    <w:rsid w:val="62CD84B0"/>
    <w:rsid w:val="637E8A4B"/>
    <w:rsid w:val="638D6CAE"/>
    <w:rsid w:val="6390B7C9"/>
    <w:rsid w:val="64695511"/>
    <w:rsid w:val="652CAE48"/>
    <w:rsid w:val="65C152EC"/>
    <w:rsid w:val="66052572"/>
    <w:rsid w:val="668A60EC"/>
    <w:rsid w:val="6697264D"/>
    <w:rsid w:val="66C87EA9"/>
    <w:rsid w:val="67A0F5D3"/>
    <w:rsid w:val="682C3CD4"/>
    <w:rsid w:val="68644F0A"/>
    <w:rsid w:val="69225FC3"/>
    <w:rsid w:val="69D581F8"/>
    <w:rsid w:val="6B7CC2C2"/>
    <w:rsid w:val="6C1DCEAF"/>
    <w:rsid w:val="6C467DDC"/>
    <w:rsid w:val="6C4B4339"/>
    <w:rsid w:val="6CA0AD50"/>
    <w:rsid w:val="6E41E33F"/>
    <w:rsid w:val="6E696124"/>
    <w:rsid w:val="6ECA90AA"/>
    <w:rsid w:val="6F040A0E"/>
    <w:rsid w:val="6F5B208C"/>
    <w:rsid w:val="70276CAE"/>
    <w:rsid w:val="7167AC96"/>
    <w:rsid w:val="71DC3919"/>
    <w:rsid w:val="7204DC5D"/>
    <w:rsid w:val="723DE748"/>
    <w:rsid w:val="725607DD"/>
    <w:rsid w:val="734933F7"/>
    <w:rsid w:val="736651CC"/>
    <w:rsid w:val="76053CA9"/>
    <w:rsid w:val="783ED6E4"/>
    <w:rsid w:val="7864A972"/>
    <w:rsid w:val="7873DA6D"/>
    <w:rsid w:val="79C95233"/>
    <w:rsid w:val="7B5A4DF3"/>
    <w:rsid w:val="7E098BAE"/>
    <w:rsid w:val="7FA0F54B"/>
    <w:rsid w:val="7FBE4A41"/>
    <w:rsid w:val="7FF925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2A9CE2"/>
  <w15:docId w15:val="{0A531057-4C02-49A6-A6C1-C31B6DCDC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277"/>
    <w:pPr>
      <w:spacing w:before="120" w:after="120" w:line="259" w:lineRule="auto"/>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aliases w:val="FS Hyperlink"/>
    <w:basedOn w:val="DefaultParagraphFont"/>
    <w:uiPriority w:val="99"/>
    <w:qFormat/>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tabs>
        <w:tab w:val="left" w:pos="851"/>
      </w:tabs>
    </w:pPr>
    <w:rPr>
      <w:sz w:val="20"/>
      <w:szCs w:val="20"/>
      <w:lang w:bidi="ar-SA"/>
    </w:rPr>
  </w:style>
  <w:style w:type="paragraph" w:customStyle="1" w:styleId="FSCDraftingitemheading">
    <w:name w:val="FSC_Drafting_item_heading"/>
    <w:basedOn w:val="Normal"/>
    <w:qFormat/>
    <w:rsid w:val="00796562"/>
    <w:pPr>
      <w:ind w:left="851" w:hanging="851"/>
    </w:pPr>
    <w:rPr>
      <w:b/>
      <w:sz w:val="20"/>
      <w:szCs w:val="20"/>
      <w:lang w:bidi="ar-SA"/>
    </w:rPr>
  </w:style>
  <w:style w:type="paragraph" w:customStyle="1" w:styleId="FSCfooter">
    <w:name w:val="FSC_footer"/>
    <w:basedOn w:val="Normal"/>
    <w:rsid w:val="00796562"/>
    <w:pPr>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numPr>
        <w:numId w:val="1"/>
      </w:numPr>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numPr>
        <w:numId w:val="2"/>
      </w:numPr>
    </w:pPr>
    <w:rPr>
      <w:rFonts w:eastAsia="Calibri"/>
      <w:szCs w:val="22"/>
      <w:lang w:bidi="ar-SA"/>
    </w:rPr>
  </w:style>
  <w:style w:type="paragraph" w:customStyle="1" w:styleId="FSBullet3">
    <w:name w:val="FSBullet 3"/>
    <w:basedOn w:val="Normal"/>
    <w:qFormat/>
    <w:rsid w:val="0029631C"/>
    <w:pPr>
      <w:keepNext/>
      <w:numPr>
        <w:numId w:val="3"/>
      </w:numPr>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spacing w:before="80"/>
    </w:pPr>
    <w:rPr>
      <w:color w:val="7030A0"/>
      <w:lang w:eastAsia="en-AU" w:bidi="ar-SA"/>
    </w:rPr>
  </w:style>
  <w:style w:type="paragraph" w:customStyle="1" w:styleId="FSCoFooter">
    <w:name w:val="FSC_o_Footer"/>
    <w:basedOn w:val="Normal"/>
    <w:rsid w:val="00796562"/>
    <w:pPr>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spacing w:before="20" w:after="20"/>
    </w:pPr>
    <w:rPr>
      <w:rFonts w:eastAsiaTheme="minorHAnsi" w:cs="Arial"/>
      <w:sz w:val="18"/>
      <w:szCs w:val="22"/>
      <w:lang w:bidi="ar-SA"/>
    </w:rPr>
  </w:style>
  <w:style w:type="paragraph" w:customStyle="1" w:styleId="FSCtblAdd2">
    <w:name w:val="FSC_tbl_Add2"/>
    <w:basedOn w:val="Normal"/>
    <w:qFormat/>
    <w:rsid w:val="00796562"/>
    <w:pPr>
      <w:keepLines/>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spacing w:after="60"/>
    </w:pPr>
    <w:rPr>
      <w:rFonts w:eastAsia="Calibri"/>
      <w:b/>
      <w:sz w:val="16"/>
      <w:szCs w:val="20"/>
      <w:lang w:eastAsia="en-AU" w:bidi="ar-SA"/>
    </w:rPr>
  </w:style>
  <w:style w:type="paragraph" w:customStyle="1" w:styleId="FSCtblAmendmain">
    <w:name w:val="FSC_tbl_Amend_main"/>
    <w:basedOn w:val="Normal"/>
    <w:qFormat/>
    <w:rsid w:val="00796562"/>
    <w:pPr>
      <w:ind w:left="113" w:hanging="113"/>
    </w:pPr>
    <w:rPr>
      <w:bCs/>
      <w:sz w:val="16"/>
      <w:szCs w:val="20"/>
      <w:lang w:bidi="ar-SA"/>
    </w:rPr>
  </w:style>
  <w:style w:type="paragraph" w:customStyle="1" w:styleId="FSCtblh2">
    <w:name w:val="FSC_tbl_h2"/>
    <w:basedOn w:val="Normal"/>
    <w:qFormat/>
    <w:rsid w:val="00796562"/>
    <w:pPr>
      <w:keepNext/>
      <w:keepLines/>
      <w:spacing w:before="24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spacing w:before="60" w:after="60"/>
    </w:pPr>
    <w:rPr>
      <w:rFonts w:cs="Arial"/>
      <w:i/>
      <w:sz w:val="18"/>
      <w:szCs w:val="22"/>
      <w:lang w:eastAsia="en-AU" w:bidi="ar-SA"/>
    </w:rPr>
  </w:style>
  <w:style w:type="paragraph" w:customStyle="1" w:styleId="FSCtblMain">
    <w:name w:val="FSC_tbl_Main"/>
    <w:basedOn w:val="Normal"/>
    <w:rsid w:val="00796562"/>
    <w:pPr>
      <w:keepLines/>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character" w:customStyle="1" w:styleId="FootnoteTextChar">
    <w:name w:val="Footnote Text Char"/>
    <w:aliases w:val="Footnotes Text Char,FSFootnotes Text Char,FSFootnote Text Char"/>
    <w:basedOn w:val="DefaultParagraphFont"/>
    <w:link w:val="FootnoteText"/>
    <w:rsid w:val="00767899"/>
    <w:rPr>
      <w:rFonts w:ascii="Arial" w:hAnsi="Arial"/>
      <w:lang w:eastAsia="en-US" w:bidi="en-US"/>
    </w:rPr>
  </w:style>
  <w:style w:type="paragraph" w:customStyle="1" w:styleId="FSTableFigureHeading">
    <w:name w:val="FSTable/Figure Heading"/>
    <w:basedOn w:val="Normal"/>
    <w:uiPriority w:val="7"/>
    <w:qFormat/>
    <w:locked/>
    <w:rsid w:val="0083051E"/>
    <w:pPr>
      <w:keepNext/>
      <w:ind w:left="1134" w:hanging="1134"/>
    </w:pPr>
    <w:rPr>
      <w:rFonts w:eastAsiaTheme="minorHAnsi" w:cs="Arial"/>
      <w:b/>
      <w:i/>
      <w:color w:val="2E3037"/>
      <w:szCs w:val="22"/>
      <w:lang w:val="en-AU" w:bidi="ar-SA"/>
    </w:rPr>
  </w:style>
  <w:style w:type="paragraph" w:customStyle="1" w:styleId="Default">
    <w:name w:val="Default"/>
    <w:rsid w:val="00767899"/>
    <w:pPr>
      <w:autoSpaceDE w:val="0"/>
      <w:autoSpaceDN w:val="0"/>
      <w:adjustRightInd w:val="0"/>
    </w:pPr>
    <w:rPr>
      <w:rFonts w:ascii="Segoe UI" w:eastAsiaTheme="minorHAnsi" w:hAnsi="Segoe UI" w:cs="Segoe UI"/>
      <w:color w:val="000000"/>
      <w:sz w:val="24"/>
      <w:szCs w:val="24"/>
      <w:lang w:eastAsia="en-US"/>
    </w:rPr>
  </w:style>
  <w:style w:type="table" w:customStyle="1" w:styleId="Table1">
    <w:name w:val="Table1"/>
    <w:basedOn w:val="TableNormal"/>
    <w:uiPriority w:val="99"/>
    <w:rsid w:val="00767899"/>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paragraph" w:customStyle="1" w:styleId="FSCaption">
    <w:name w:val="FSCaption"/>
    <w:basedOn w:val="Normal"/>
    <w:uiPriority w:val="9"/>
    <w:qFormat/>
    <w:locked/>
    <w:rsid w:val="00767899"/>
    <w:pPr>
      <w:keepNext/>
      <w:keepLines/>
    </w:pPr>
    <w:rPr>
      <w:rFonts w:eastAsiaTheme="minorHAnsi" w:cstheme="minorBidi"/>
      <w:i/>
      <w:sz w:val="16"/>
      <w:szCs w:val="16"/>
      <w:lang w:bidi="ar-SA"/>
    </w:rPr>
  </w:style>
  <w:style w:type="paragraph" w:customStyle="1" w:styleId="HeaderEPHFF-29062022-21358PM">
    <w:name w:val="HeaderEPHFF-29062022-21358 PM"/>
    <w:rsid w:val="00767899"/>
    <w:pPr>
      <w:pBdr>
        <w:bottom w:val="single" w:sz="8" w:space="4" w:color="4F81BD"/>
      </w:pBdr>
      <w:spacing w:after="300"/>
      <w:contextualSpacing/>
    </w:pPr>
    <w:rPr>
      <w:rFonts w:ascii="Arial" w:hAnsi="Arial"/>
      <w:b/>
      <w:color w:val="76923C" w:themeColor="accent3" w:themeShade="BF"/>
      <w:spacing w:val="5"/>
      <w:kern w:val="28"/>
      <w:sz w:val="52"/>
      <w:szCs w:val="52"/>
      <w:lang w:eastAsia="en-US"/>
    </w:rPr>
  </w:style>
  <w:style w:type="paragraph" w:styleId="CommentSubject">
    <w:name w:val="annotation subject"/>
    <w:basedOn w:val="CommentText"/>
    <w:next w:val="CommentText"/>
    <w:link w:val="CommentSubjectChar"/>
    <w:semiHidden/>
    <w:unhideWhenUsed/>
    <w:rsid w:val="00022B95"/>
    <w:rPr>
      <w:b/>
      <w:bCs/>
    </w:rPr>
  </w:style>
  <w:style w:type="character" w:customStyle="1" w:styleId="CommentSubjectChar">
    <w:name w:val="Comment Subject Char"/>
    <w:basedOn w:val="CommentTextChar"/>
    <w:link w:val="CommentSubject"/>
    <w:semiHidden/>
    <w:rsid w:val="00022B95"/>
    <w:rPr>
      <w:rFonts w:ascii="Arial" w:hAnsi="Arial"/>
      <w:b/>
      <w:bCs/>
      <w:lang w:eastAsia="en-US" w:bidi="en-US"/>
    </w:rPr>
  </w:style>
  <w:style w:type="paragraph" w:styleId="Caption">
    <w:name w:val="caption"/>
    <w:basedOn w:val="Normal"/>
    <w:next w:val="Normal"/>
    <w:unhideWhenUsed/>
    <w:rsid w:val="004C20D0"/>
    <w:pPr>
      <w:spacing w:before="0" w:after="200" w:line="240" w:lineRule="auto"/>
    </w:pPr>
    <w:rPr>
      <w:i/>
      <w:iCs/>
      <w:color w:val="1F497D" w:themeColor="text2"/>
      <w:sz w:val="18"/>
      <w:szCs w:val="18"/>
    </w:rPr>
  </w:style>
  <w:style w:type="paragraph" w:customStyle="1" w:styleId="FooterFPHFF-13072022-111630AM">
    <w:name w:val="FooterFPHFF-13072022-111630 AM"/>
    <w:rsid w:val="00044129"/>
    <w:rPr>
      <w:rFonts w:ascii="Arial" w:hAnsi="Arial"/>
      <w:sz w:val="22"/>
      <w:lang w:eastAsia="en-US"/>
    </w:rPr>
  </w:style>
  <w:style w:type="paragraph" w:styleId="ListParagraph">
    <w:name w:val="List Paragraph"/>
    <w:basedOn w:val="Normal"/>
    <w:uiPriority w:val="34"/>
    <w:qFormat/>
    <w:rsid w:val="00D86EA6"/>
    <w:pPr>
      <w:ind w:left="720"/>
      <w:contextualSpacing/>
    </w:pPr>
  </w:style>
  <w:style w:type="paragraph" w:customStyle="1" w:styleId="HeaderFPHFF-3082022-12352PM">
    <w:name w:val="HeaderFPHFF-3082022-12352 PM"/>
    <w:rsid w:val="00FA356E"/>
    <w:rPr>
      <w:rFonts w:ascii="Arial" w:eastAsiaTheme="minorHAnsi" w:hAnsi="Arial" w:cstheme="minorBidi"/>
      <w:sz w:val="22"/>
      <w:szCs w:val="22"/>
      <w:lang w:eastAsia="en-US"/>
    </w:rPr>
  </w:style>
  <w:style w:type="character" w:customStyle="1" w:styleId="normaltextrun">
    <w:name w:val="normaltextrun"/>
    <w:basedOn w:val="DefaultParagraphFont"/>
    <w:rsid w:val="00C5362A"/>
  </w:style>
  <w:style w:type="character" w:customStyle="1" w:styleId="eop">
    <w:name w:val="eop"/>
    <w:basedOn w:val="DefaultParagraphFont"/>
    <w:rsid w:val="00C5362A"/>
  </w:style>
  <w:style w:type="paragraph" w:customStyle="1" w:styleId="FooterFPHFF-9082022-21019PM">
    <w:name w:val="FooterFPHFF-9082022-21019 PM"/>
    <w:rsid w:val="000E1EC4"/>
    <w:pPr>
      <w:spacing w:after="200" w:line="276" w:lineRule="auto"/>
    </w:pPr>
    <w:rPr>
      <w:rFonts w:asciiTheme="minorHAnsi" w:eastAsiaTheme="minorHAnsi" w:hAnsiTheme="minorHAnsi" w:cstheme="minorBidi"/>
      <w:sz w:val="22"/>
      <w:szCs w:val="22"/>
      <w:lang w:eastAsia="en-US"/>
    </w:rPr>
  </w:style>
  <w:style w:type="paragraph" w:styleId="Revision">
    <w:name w:val="Revision"/>
    <w:hidden/>
    <w:uiPriority w:val="99"/>
    <w:semiHidden/>
    <w:rsid w:val="00AC1B01"/>
    <w:rPr>
      <w:rFonts w:ascii="Arial" w:hAnsi="Arial"/>
      <w:sz w:val="22"/>
      <w:szCs w:val="24"/>
      <w:lang w:eastAsia="en-US" w:bidi="en-US"/>
    </w:rPr>
  </w:style>
  <w:style w:type="paragraph" w:customStyle="1" w:styleId="FooterPPHFF-23082022-122212PM">
    <w:name w:val="FooterPPHFF-23082022-122212 PM"/>
    <w:rsid w:val="00D57046"/>
    <w:rPr>
      <w:rFonts w:ascii="Arial" w:eastAsiaTheme="minorHAnsi" w:hAnsi="Arial" w:cstheme="minorBidi"/>
      <w:sz w:val="22"/>
      <w:szCs w:val="22"/>
      <w:lang w:eastAsia="en-US"/>
    </w:rPr>
  </w:style>
  <w:style w:type="paragraph" w:customStyle="1" w:styleId="FooterPPHFF-29082022-90108AM">
    <w:name w:val="FooterPPHFF-29082022-90108 AM"/>
    <w:rsid w:val="00163C06"/>
    <w:rPr>
      <w:rFonts w:ascii="Arial" w:eastAsiaTheme="minorHAnsi" w:hAnsi="Arial" w:cstheme="minorBidi"/>
      <w:sz w:val="22"/>
      <w:szCs w:val="22"/>
      <w:lang w:eastAsia="en-US"/>
    </w:rPr>
  </w:style>
  <w:style w:type="paragraph" w:customStyle="1" w:styleId="HeaderEPHFF-30082022-81012AM">
    <w:name w:val="HeaderEPHFF-30082022-81012 AM"/>
    <w:rsid w:val="00163C06"/>
    <w:pPr>
      <w:spacing w:before="120" w:after="120" w:line="259" w:lineRule="auto"/>
    </w:pPr>
    <w:rPr>
      <w:rFonts w:ascii="Arial" w:hAnsi="Arial"/>
      <w:sz w:val="22"/>
      <w:szCs w:val="24"/>
      <w:lang w:eastAsia="en-US" w:bidi="en-US"/>
    </w:rPr>
  </w:style>
  <w:style w:type="paragraph" w:customStyle="1" w:styleId="FooterPPHFF-30082022-114342AM">
    <w:name w:val="FooterPPHFF-30082022-114342 AM"/>
    <w:rsid w:val="00470BA6"/>
    <w:pPr>
      <w:spacing w:after="200" w:line="276"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876697001">
      <w:bodyDiv w:val="1"/>
      <w:marLeft w:val="0"/>
      <w:marRight w:val="0"/>
      <w:marTop w:val="0"/>
      <w:marBottom w:val="0"/>
      <w:divBdr>
        <w:top w:val="none" w:sz="0" w:space="0" w:color="auto"/>
        <w:left w:val="none" w:sz="0" w:space="0" w:color="auto"/>
        <w:bottom w:val="none" w:sz="0" w:space="0" w:color="auto"/>
        <w:right w:val="none" w:sz="0" w:space="0" w:color="auto"/>
      </w:divBdr>
      <w:divsChild>
        <w:div w:id="17199694">
          <w:marLeft w:val="0"/>
          <w:marRight w:val="0"/>
          <w:marTop w:val="0"/>
          <w:marBottom w:val="0"/>
          <w:divBdr>
            <w:top w:val="none" w:sz="0" w:space="0" w:color="auto"/>
            <w:left w:val="none" w:sz="0" w:space="0" w:color="auto"/>
            <w:bottom w:val="none" w:sz="0" w:space="0" w:color="auto"/>
            <w:right w:val="none" w:sz="0" w:space="0" w:color="auto"/>
          </w:divBdr>
        </w:div>
        <w:div w:id="55055382">
          <w:marLeft w:val="0"/>
          <w:marRight w:val="0"/>
          <w:marTop w:val="0"/>
          <w:marBottom w:val="0"/>
          <w:divBdr>
            <w:top w:val="none" w:sz="0" w:space="0" w:color="auto"/>
            <w:left w:val="none" w:sz="0" w:space="0" w:color="auto"/>
            <w:bottom w:val="none" w:sz="0" w:space="0" w:color="auto"/>
            <w:right w:val="none" w:sz="0" w:space="0" w:color="auto"/>
          </w:divBdr>
        </w:div>
        <w:div w:id="59795547">
          <w:marLeft w:val="0"/>
          <w:marRight w:val="0"/>
          <w:marTop w:val="0"/>
          <w:marBottom w:val="0"/>
          <w:divBdr>
            <w:top w:val="none" w:sz="0" w:space="0" w:color="auto"/>
            <w:left w:val="none" w:sz="0" w:space="0" w:color="auto"/>
            <w:bottom w:val="none" w:sz="0" w:space="0" w:color="auto"/>
            <w:right w:val="none" w:sz="0" w:space="0" w:color="auto"/>
          </w:divBdr>
        </w:div>
        <w:div w:id="71969339">
          <w:marLeft w:val="0"/>
          <w:marRight w:val="0"/>
          <w:marTop w:val="0"/>
          <w:marBottom w:val="0"/>
          <w:divBdr>
            <w:top w:val="none" w:sz="0" w:space="0" w:color="auto"/>
            <w:left w:val="none" w:sz="0" w:space="0" w:color="auto"/>
            <w:bottom w:val="none" w:sz="0" w:space="0" w:color="auto"/>
            <w:right w:val="none" w:sz="0" w:space="0" w:color="auto"/>
          </w:divBdr>
        </w:div>
        <w:div w:id="73599297">
          <w:marLeft w:val="0"/>
          <w:marRight w:val="0"/>
          <w:marTop w:val="0"/>
          <w:marBottom w:val="0"/>
          <w:divBdr>
            <w:top w:val="none" w:sz="0" w:space="0" w:color="auto"/>
            <w:left w:val="none" w:sz="0" w:space="0" w:color="auto"/>
            <w:bottom w:val="none" w:sz="0" w:space="0" w:color="auto"/>
            <w:right w:val="none" w:sz="0" w:space="0" w:color="auto"/>
          </w:divBdr>
        </w:div>
        <w:div w:id="75787032">
          <w:marLeft w:val="0"/>
          <w:marRight w:val="0"/>
          <w:marTop w:val="0"/>
          <w:marBottom w:val="0"/>
          <w:divBdr>
            <w:top w:val="none" w:sz="0" w:space="0" w:color="auto"/>
            <w:left w:val="none" w:sz="0" w:space="0" w:color="auto"/>
            <w:bottom w:val="none" w:sz="0" w:space="0" w:color="auto"/>
            <w:right w:val="none" w:sz="0" w:space="0" w:color="auto"/>
          </w:divBdr>
          <w:divsChild>
            <w:div w:id="1164468007">
              <w:marLeft w:val="0"/>
              <w:marRight w:val="0"/>
              <w:marTop w:val="0"/>
              <w:marBottom w:val="0"/>
              <w:divBdr>
                <w:top w:val="none" w:sz="0" w:space="0" w:color="auto"/>
                <w:left w:val="none" w:sz="0" w:space="0" w:color="auto"/>
                <w:bottom w:val="none" w:sz="0" w:space="0" w:color="auto"/>
                <w:right w:val="none" w:sz="0" w:space="0" w:color="auto"/>
              </w:divBdr>
            </w:div>
          </w:divsChild>
        </w:div>
        <w:div w:id="84620846">
          <w:marLeft w:val="0"/>
          <w:marRight w:val="0"/>
          <w:marTop w:val="0"/>
          <w:marBottom w:val="0"/>
          <w:divBdr>
            <w:top w:val="none" w:sz="0" w:space="0" w:color="auto"/>
            <w:left w:val="none" w:sz="0" w:space="0" w:color="auto"/>
            <w:bottom w:val="none" w:sz="0" w:space="0" w:color="auto"/>
            <w:right w:val="none" w:sz="0" w:space="0" w:color="auto"/>
          </w:divBdr>
        </w:div>
        <w:div w:id="87847771">
          <w:marLeft w:val="0"/>
          <w:marRight w:val="0"/>
          <w:marTop w:val="0"/>
          <w:marBottom w:val="0"/>
          <w:divBdr>
            <w:top w:val="none" w:sz="0" w:space="0" w:color="auto"/>
            <w:left w:val="none" w:sz="0" w:space="0" w:color="auto"/>
            <w:bottom w:val="none" w:sz="0" w:space="0" w:color="auto"/>
            <w:right w:val="none" w:sz="0" w:space="0" w:color="auto"/>
          </w:divBdr>
        </w:div>
        <w:div w:id="193885281">
          <w:marLeft w:val="0"/>
          <w:marRight w:val="0"/>
          <w:marTop w:val="0"/>
          <w:marBottom w:val="0"/>
          <w:divBdr>
            <w:top w:val="none" w:sz="0" w:space="0" w:color="auto"/>
            <w:left w:val="none" w:sz="0" w:space="0" w:color="auto"/>
            <w:bottom w:val="none" w:sz="0" w:space="0" w:color="auto"/>
            <w:right w:val="none" w:sz="0" w:space="0" w:color="auto"/>
          </w:divBdr>
        </w:div>
        <w:div w:id="240724630">
          <w:marLeft w:val="0"/>
          <w:marRight w:val="0"/>
          <w:marTop w:val="0"/>
          <w:marBottom w:val="0"/>
          <w:divBdr>
            <w:top w:val="none" w:sz="0" w:space="0" w:color="auto"/>
            <w:left w:val="none" w:sz="0" w:space="0" w:color="auto"/>
            <w:bottom w:val="none" w:sz="0" w:space="0" w:color="auto"/>
            <w:right w:val="none" w:sz="0" w:space="0" w:color="auto"/>
          </w:divBdr>
        </w:div>
        <w:div w:id="247739725">
          <w:marLeft w:val="0"/>
          <w:marRight w:val="0"/>
          <w:marTop w:val="0"/>
          <w:marBottom w:val="0"/>
          <w:divBdr>
            <w:top w:val="none" w:sz="0" w:space="0" w:color="auto"/>
            <w:left w:val="none" w:sz="0" w:space="0" w:color="auto"/>
            <w:bottom w:val="none" w:sz="0" w:space="0" w:color="auto"/>
            <w:right w:val="none" w:sz="0" w:space="0" w:color="auto"/>
          </w:divBdr>
        </w:div>
        <w:div w:id="315308128">
          <w:marLeft w:val="0"/>
          <w:marRight w:val="0"/>
          <w:marTop w:val="0"/>
          <w:marBottom w:val="0"/>
          <w:divBdr>
            <w:top w:val="none" w:sz="0" w:space="0" w:color="auto"/>
            <w:left w:val="none" w:sz="0" w:space="0" w:color="auto"/>
            <w:bottom w:val="none" w:sz="0" w:space="0" w:color="auto"/>
            <w:right w:val="none" w:sz="0" w:space="0" w:color="auto"/>
          </w:divBdr>
        </w:div>
        <w:div w:id="329872539">
          <w:marLeft w:val="0"/>
          <w:marRight w:val="0"/>
          <w:marTop w:val="0"/>
          <w:marBottom w:val="0"/>
          <w:divBdr>
            <w:top w:val="none" w:sz="0" w:space="0" w:color="auto"/>
            <w:left w:val="none" w:sz="0" w:space="0" w:color="auto"/>
            <w:bottom w:val="none" w:sz="0" w:space="0" w:color="auto"/>
            <w:right w:val="none" w:sz="0" w:space="0" w:color="auto"/>
          </w:divBdr>
        </w:div>
        <w:div w:id="331762647">
          <w:marLeft w:val="0"/>
          <w:marRight w:val="0"/>
          <w:marTop w:val="0"/>
          <w:marBottom w:val="0"/>
          <w:divBdr>
            <w:top w:val="none" w:sz="0" w:space="0" w:color="auto"/>
            <w:left w:val="none" w:sz="0" w:space="0" w:color="auto"/>
            <w:bottom w:val="none" w:sz="0" w:space="0" w:color="auto"/>
            <w:right w:val="none" w:sz="0" w:space="0" w:color="auto"/>
          </w:divBdr>
        </w:div>
        <w:div w:id="339092043">
          <w:marLeft w:val="0"/>
          <w:marRight w:val="0"/>
          <w:marTop w:val="0"/>
          <w:marBottom w:val="0"/>
          <w:divBdr>
            <w:top w:val="none" w:sz="0" w:space="0" w:color="auto"/>
            <w:left w:val="none" w:sz="0" w:space="0" w:color="auto"/>
            <w:bottom w:val="none" w:sz="0" w:space="0" w:color="auto"/>
            <w:right w:val="none" w:sz="0" w:space="0" w:color="auto"/>
          </w:divBdr>
        </w:div>
        <w:div w:id="378870173">
          <w:marLeft w:val="0"/>
          <w:marRight w:val="0"/>
          <w:marTop w:val="0"/>
          <w:marBottom w:val="0"/>
          <w:divBdr>
            <w:top w:val="none" w:sz="0" w:space="0" w:color="auto"/>
            <w:left w:val="none" w:sz="0" w:space="0" w:color="auto"/>
            <w:bottom w:val="none" w:sz="0" w:space="0" w:color="auto"/>
            <w:right w:val="none" w:sz="0" w:space="0" w:color="auto"/>
          </w:divBdr>
        </w:div>
        <w:div w:id="390857452">
          <w:marLeft w:val="0"/>
          <w:marRight w:val="0"/>
          <w:marTop w:val="0"/>
          <w:marBottom w:val="0"/>
          <w:divBdr>
            <w:top w:val="none" w:sz="0" w:space="0" w:color="auto"/>
            <w:left w:val="none" w:sz="0" w:space="0" w:color="auto"/>
            <w:bottom w:val="none" w:sz="0" w:space="0" w:color="auto"/>
            <w:right w:val="none" w:sz="0" w:space="0" w:color="auto"/>
          </w:divBdr>
        </w:div>
        <w:div w:id="395707902">
          <w:marLeft w:val="0"/>
          <w:marRight w:val="0"/>
          <w:marTop w:val="0"/>
          <w:marBottom w:val="0"/>
          <w:divBdr>
            <w:top w:val="none" w:sz="0" w:space="0" w:color="auto"/>
            <w:left w:val="none" w:sz="0" w:space="0" w:color="auto"/>
            <w:bottom w:val="none" w:sz="0" w:space="0" w:color="auto"/>
            <w:right w:val="none" w:sz="0" w:space="0" w:color="auto"/>
          </w:divBdr>
        </w:div>
        <w:div w:id="411508993">
          <w:marLeft w:val="0"/>
          <w:marRight w:val="0"/>
          <w:marTop w:val="0"/>
          <w:marBottom w:val="0"/>
          <w:divBdr>
            <w:top w:val="none" w:sz="0" w:space="0" w:color="auto"/>
            <w:left w:val="none" w:sz="0" w:space="0" w:color="auto"/>
            <w:bottom w:val="none" w:sz="0" w:space="0" w:color="auto"/>
            <w:right w:val="none" w:sz="0" w:space="0" w:color="auto"/>
          </w:divBdr>
        </w:div>
        <w:div w:id="443040203">
          <w:marLeft w:val="0"/>
          <w:marRight w:val="0"/>
          <w:marTop w:val="0"/>
          <w:marBottom w:val="0"/>
          <w:divBdr>
            <w:top w:val="none" w:sz="0" w:space="0" w:color="auto"/>
            <w:left w:val="none" w:sz="0" w:space="0" w:color="auto"/>
            <w:bottom w:val="none" w:sz="0" w:space="0" w:color="auto"/>
            <w:right w:val="none" w:sz="0" w:space="0" w:color="auto"/>
          </w:divBdr>
        </w:div>
        <w:div w:id="467746820">
          <w:marLeft w:val="0"/>
          <w:marRight w:val="0"/>
          <w:marTop w:val="0"/>
          <w:marBottom w:val="0"/>
          <w:divBdr>
            <w:top w:val="none" w:sz="0" w:space="0" w:color="auto"/>
            <w:left w:val="none" w:sz="0" w:space="0" w:color="auto"/>
            <w:bottom w:val="none" w:sz="0" w:space="0" w:color="auto"/>
            <w:right w:val="none" w:sz="0" w:space="0" w:color="auto"/>
          </w:divBdr>
        </w:div>
        <w:div w:id="480541740">
          <w:marLeft w:val="0"/>
          <w:marRight w:val="0"/>
          <w:marTop w:val="0"/>
          <w:marBottom w:val="0"/>
          <w:divBdr>
            <w:top w:val="none" w:sz="0" w:space="0" w:color="auto"/>
            <w:left w:val="none" w:sz="0" w:space="0" w:color="auto"/>
            <w:bottom w:val="none" w:sz="0" w:space="0" w:color="auto"/>
            <w:right w:val="none" w:sz="0" w:space="0" w:color="auto"/>
          </w:divBdr>
        </w:div>
        <w:div w:id="497694693">
          <w:marLeft w:val="0"/>
          <w:marRight w:val="0"/>
          <w:marTop w:val="0"/>
          <w:marBottom w:val="0"/>
          <w:divBdr>
            <w:top w:val="none" w:sz="0" w:space="0" w:color="auto"/>
            <w:left w:val="none" w:sz="0" w:space="0" w:color="auto"/>
            <w:bottom w:val="none" w:sz="0" w:space="0" w:color="auto"/>
            <w:right w:val="none" w:sz="0" w:space="0" w:color="auto"/>
          </w:divBdr>
          <w:divsChild>
            <w:div w:id="372390310">
              <w:marLeft w:val="-75"/>
              <w:marRight w:val="0"/>
              <w:marTop w:val="30"/>
              <w:marBottom w:val="30"/>
              <w:divBdr>
                <w:top w:val="none" w:sz="0" w:space="0" w:color="auto"/>
                <w:left w:val="none" w:sz="0" w:space="0" w:color="auto"/>
                <w:bottom w:val="none" w:sz="0" w:space="0" w:color="auto"/>
                <w:right w:val="none" w:sz="0" w:space="0" w:color="auto"/>
              </w:divBdr>
              <w:divsChild>
                <w:div w:id="29964390">
                  <w:marLeft w:val="0"/>
                  <w:marRight w:val="0"/>
                  <w:marTop w:val="0"/>
                  <w:marBottom w:val="0"/>
                  <w:divBdr>
                    <w:top w:val="none" w:sz="0" w:space="0" w:color="auto"/>
                    <w:left w:val="none" w:sz="0" w:space="0" w:color="auto"/>
                    <w:bottom w:val="none" w:sz="0" w:space="0" w:color="auto"/>
                    <w:right w:val="none" w:sz="0" w:space="0" w:color="auto"/>
                  </w:divBdr>
                  <w:divsChild>
                    <w:div w:id="559099987">
                      <w:marLeft w:val="0"/>
                      <w:marRight w:val="0"/>
                      <w:marTop w:val="0"/>
                      <w:marBottom w:val="0"/>
                      <w:divBdr>
                        <w:top w:val="none" w:sz="0" w:space="0" w:color="auto"/>
                        <w:left w:val="none" w:sz="0" w:space="0" w:color="auto"/>
                        <w:bottom w:val="none" w:sz="0" w:space="0" w:color="auto"/>
                        <w:right w:val="none" w:sz="0" w:space="0" w:color="auto"/>
                      </w:divBdr>
                    </w:div>
                  </w:divsChild>
                </w:div>
                <w:div w:id="41908658">
                  <w:marLeft w:val="0"/>
                  <w:marRight w:val="0"/>
                  <w:marTop w:val="0"/>
                  <w:marBottom w:val="0"/>
                  <w:divBdr>
                    <w:top w:val="none" w:sz="0" w:space="0" w:color="auto"/>
                    <w:left w:val="none" w:sz="0" w:space="0" w:color="auto"/>
                    <w:bottom w:val="none" w:sz="0" w:space="0" w:color="auto"/>
                    <w:right w:val="none" w:sz="0" w:space="0" w:color="auto"/>
                  </w:divBdr>
                  <w:divsChild>
                    <w:div w:id="1186484229">
                      <w:marLeft w:val="0"/>
                      <w:marRight w:val="0"/>
                      <w:marTop w:val="0"/>
                      <w:marBottom w:val="0"/>
                      <w:divBdr>
                        <w:top w:val="none" w:sz="0" w:space="0" w:color="auto"/>
                        <w:left w:val="none" w:sz="0" w:space="0" w:color="auto"/>
                        <w:bottom w:val="none" w:sz="0" w:space="0" w:color="auto"/>
                        <w:right w:val="none" w:sz="0" w:space="0" w:color="auto"/>
                      </w:divBdr>
                    </w:div>
                  </w:divsChild>
                </w:div>
                <w:div w:id="82997012">
                  <w:marLeft w:val="0"/>
                  <w:marRight w:val="0"/>
                  <w:marTop w:val="0"/>
                  <w:marBottom w:val="0"/>
                  <w:divBdr>
                    <w:top w:val="none" w:sz="0" w:space="0" w:color="auto"/>
                    <w:left w:val="none" w:sz="0" w:space="0" w:color="auto"/>
                    <w:bottom w:val="none" w:sz="0" w:space="0" w:color="auto"/>
                    <w:right w:val="none" w:sz="0" w:space="0" w:color="auto"/>
                  </w:divBdr>
                  <w:divsChild>
                    <w:div w:id="336545393">
                      <w:marLeft w:val="0"/>
                      <w:marRight w:val="0"/>
                      <w:marTop w:val="0"/>
                      <w:marBottom w:val="0"/>
                      <w:divBdr>
                        <w:top w:val="none" w:sz="0" w:space="0" w:color="auto"/>
                        <w:left w:val="none" w:sz="0" w:space="0" w:color="auto"/>
                        <w:bottom w:val="none" w:sz="0" w:space="0" w:color="auto"/>
                        <w:right w:val="none" w:sz="0" w:space="0" w:color="auto"/>
                      </w:divBdr>
                    </w:div>
                  </w:divsChild>
                </w:div>
                <w:div w:id="89812466">
                  <w:marLeft w:val="0"/>
                  <w:marRight w:val="0"/>
                  <w:marTop w:val="0"/>
                  <w:marBottom w:val="0"/>
                  <w:divBdr>
                    <w:top w:val="none" w:sz="0" w:space="0" w:color="auto"/>
                    <w:left w:val="none" w:sz="0" w:space="0" w:color="auto"/>
                    <w:bottom w:val="none" w:sz="0" w:space="0" w:color="auto"/>
                    <w:right w:val="none" w:sz="0" w:space="0" w:color="auto"/>
                  </w:divBdr>
                  <w:divsChild>
                    <w:div w:id="2136679153">
                      <w:marLeft w:val="0"/>
                      <w:marRight w:val="0"/>
                      <w:marTop w:val="0"/>
                      <w:marBottom w:val="0"/>
                      <w:divBdr>
                        <w:top w:val="none" w:sz="0" w:space="0" w:color="auto"/>
                        <w:left w:val="none" w:sz="0" w:space="0" w:color="auto"/>
                        <w:bottom w:val="none" w:sz="0" w:space="0" w:color="auto"/>
                        <w:right w:val="none" w:sz="0" w:space="0" w:color="auto"/>
                      </w:divBdr>
                    </w:div>
                  </w:divsChild>
                </w:div>
                <w:div w:id="175586144">
                  <w:marLeft w:val="0"/>
                  <w:marRight w:val="0"/>
                  <w:marTop w:val="0"/>
                  <w:marBottom w:val="0"/>
                  <w:divBdr>
                    <w:top w:val="none" w:sz="0" w:space="0" w:color="auto"/>
                    <w:left w:val="none" w:sz="0" w:space="0" w:color="auto"/>
                    <w:bottom w:val="none" w:sz="0" w:space="0" w:color="auto"/>
                    <w:right w:val="none" w:sz="0" w:space="0" w:color="auto"/>
                  </w:divBdr>
                  <w:divsChild>
                    <w:div w:id="445268917">
                      <w:marLeft w:val="0"/>
                      <w:marRight w:val="0"/>
                      <w:marTop w:val="0"/>
                      <w:marBottom w:val="0"/>
                      <w:divBdr>
                        <w:top w:val="none" w:sz="0" w:space="0" w:color="auto"/>
                        <w:left w:val="none" w:sz="0" w:space="0" w:color="auto"/>
                        <w:bottom w:val="none" w:sz="0" w:space="0" w:color="auto"/>
                        <w:right w:val="none" w:sz="0" w:space="0" w:color="auto"/>
                      </w:divBdr>
                    </w:div>
                  </w:divsChild>
                </w:div>
                <w:div w:id="199633955">
                  <w:marLeft w:val="0"/>
                  <w:marRight w:val="0"/>
                  <w:marTop w:val="0"/>
                  <w:marBottom w:val="0"/>
                  <w:divBdr>
                    <w:top w:val="none" w:sz="0" w:space="0" w:color="auto"/>
                    <w:left w:val="none" w:sz="0" w:space="0" w:color="auto"/>
                    <w:bottom w:val="none" w:sz="0" w:space="0" w:color="auto"/>
                    <w:right w:val="none" w:sz="0" w:space="0" w:color="auto"/>
                  </w:divBdr>
                  <w:divsChild>
                    <w:div w:id="1277711296">
                      <w:marLeft w:val="0"/>
                      <w:marRight w:val="0"/>
                      <w:marTop w:val="0"/>
                      <w:marBottom w:val="0"/>
                      <w:divBdr>
                        <w:top w:val="none" w:sz="0" w:space="0" w:color="auto"/>
                        <w:left w:val="none" w:sz="0" w:space="0" w:color="auto"/>
                        <w:bottom w:val="none" w:sz="0" w:space="0" w:color="auto"/>
                        <w:right w:val="none" w:sz="0" w:space="0" w:color="auto"/>
                      </w:divBdr>
                    </w:div>
                  </w:divsChild>
                </w:div>
                <w:div w:id="270011822">
                  <w:marLeft w:val="0"/>
                  <w:marRight w:val="0"/>
                  <w:marTop w:val="0"/>
                  <w:marBottom w:val="0"/>
                  <w:divBdr>
                    <w:top w:val="none" w:sz="0" w:space="0" w:color="auto"/>
                    <w:left w:val="none" w:sz="0" w:space="0" w:color="auto"/>
                    <w:bottom w:val="none" w:sz="0" w:space="0" w:color="auto"/>
                    <w:right w:val="none" w:sz="0" w:space="0" w:color="auto"/>
                  </w:divBdr>
                  <w:divsChild>
                    <w:div w:id="1936208266">
                      <w:marLeft w:val="0"/>
                      <w:marRight w:val="0"/>
                      <w:marTop w:val="0"/>
                      <w:marBottom w:val="0"/>
                      <w:divBdr>
                        <w:top w:val="none" w:sz="0" w:space="0" w:color="auto"/>
                        <w:left w:val="none" w:sz="0" w:space="0" w:color="auto"/>
                        <w:bottom w:val="none" w:sz="0" w:space="0" w:color="auto"/>
                        <w:right w:val="none" w:sz="0" w:space="0" w:color="auto"/>
                      </w:divBdr>
                    </w:div>
                  </w:divsChild>
                </w:div>
                <w:div w:id="346297743">
                  <w:marLeft w:val="0"/>
                  <w:marRight w:val="0"/>
                  <w:marTop w:val="0"/>
                  <w:marBottom w:val="0"/>
                  <w:divBdr>
                    <w:top w:val="none" w:sz="0" w:space="0" w:color="auto"/>
                    <w:left w:val="none" w:sz="0" w:space="0" w:color="auto"/>
                    <w:bottom w:val="none" w:sz="0" w:space="0" w:color="auto"/>
                    <w:right w:val="none" w:sz="0" w:space="0" w:color="auto"/>
                  </w:divBdr>
                  <w:divsChild>
                    <w:div w:id="1347365064">
                      <w:marLeft w:val="0"/>
                      <w:marRight w:val="0"/>
                      <w:marTop w:val="0"/>
                      <w:marBottom w:val="0"/>
                      <w:divBdr>
                        <w:top w:val="none" w:sz="0" w:space="0" w:color="auto"/>
                        <w:left w:val="none" w:sz="0" w:space="0" w:color="auto"/>
                        <w:bottom w:val="none" w:sz="0" w:space="0" w:color="auto"/>
                        <w:right w:val="none" w:sz="0" w:space="0" w:color="auto"/>
                      </w:divBdr>
                    </w:div>
                  </w:divsChild>
                </w:div>
                <w:div w:id="351028902">
                  <w:marLeft w:val="0"/>
                  <w:marRight w:val="0"/>
                  <w:marTop w:val="0"/>
                  <w:marBottom w:val="0"/>
                  <w:divBdr>
                    <w:top w:val="none" w:sz="0" w:space="0" w:color="auto"/>
                    <w:left w:val="none" w:sz="0" w:space="0" w:color="auto"/>
                    <w:bottom w:val="none" w:sz="0" w:space="0" w:color="auto"/>
                    <w:right w:val="none" w:sz="0" w:space="0" w:color="auto"/>
                  </w:divBdr>
                  <w:divsChild>
                    <w:div w:id="1728337193">
                      <w:marLeft w:val="0"/>
                      <w:marRight w:val="0"/>
                      <w:marTop w:val="0"/>
                      <w:marBottom w:val="0"/>
                      <w:divBdr>
                        <w:top w:val="none" w:sz="0" w:space="0" w:color="auto"/>
                        <w:left w:val="none" w:sz="0" w:space="0" w:color="auto"/>
                        <w:bottom w:val="none" w:sz="0" w:space="0" w:color="auto"/>
                        <w:right w:val="none" w:sz="0" w:space="0" w:color="auto"/>
                      </w:divBdr>
                    </w:div>
                  </w:divsChild>
                </w:div>
                <w:div w:id="353387947">
                  <w:marLeft w:val="0"/>
                  <w:marRight w:val="0"/>
                  <w:marTop w:val="0"/>
                  <w:marBottom w:val="0"/>
                  <w:divBdr>
                    <w:top w:val="none" w:sz="0" w:space="0" w:color="auto"/>
                    <w:left w:val="none" w:sz="0" w:space="0" w:color="auto"/>
                    <w:bottom w:val="none" w:sz="0" w:space="0" w:color="auto"/>
                    <w:right w:val="none" w:sz="0" w:space="0" w:color="auto"/>
                  </w:divBdr>
                  <w:divsChild>
                    <w:div w:id="973171373">
                      <w:marLeft w:val="0"/>
                      <w:marRight w:val="0"/>
                      <w:marTop w:val="0"/>
                      <w:marBottom w:val="0"/>
                      <w:divBdr>
                        <w:top w:val="none" w:sz="0" w:space="0" w:color="auto"/>
                        <w:left w:val="none" w:sz="0" w:space="0" w:color="auto"/>
                        <w:bottom w:val="none" w:sz="0" w:space="0" w:color="auto"/>
                        <w:right w:val="none" w:sz="0" w:space="0" w:color="auto"/>
                      </w:divBdr>
                    </w:div>
                  </w:divsChild>
                </w:div>
                <w:div w:id="410583214">
                  <w:marLeft w:val="0"/>
                  <w:marRight w:val="0"/>
                  <w:marTop w:val="0"/>
                  <w:marBottom w:val="0"/>
                  <w:divBdr>
                    <w:top w:val="none" w:sz="0" w:space="0" w:color="auto"/>
                    <w:left w:val="none" w:sz="0" w:space="0" w:color="auto"/>
                    <w:bottom w:val="none" w:sz="0" w:space="0" w:color="auto"/>
                    <w:right w:val="none" w:sz="0" w:space="0" w:color="auto"/>
                  </w:divBdr>
                  <w:divsChild>
                    <w:div w:id="1769889062">
                      <w:marLeft w:val="0"/>
                      <w:marRight w:val="0"/>
                      <w:marTop w:val="0"/>
                      <w:marBottom w:val="0"/>
                      <w:divBdr>
                        <w:top w:val="none" w:sz="0" w:space="0" w:color="auto"/>
                        <w:left w:val="none" w:sz="0" w:space="0" w:color="auto"/>
                        <w:bottom w:val="none" w:sz="0" w:space="0" w:color="auto"/>
                        <w:right w:val="none" w:sz="0" w:space="0" w:color="auto"/>
                      </w:divBdr>
                    </w:div>
                  </w:divsChild>
                </w:div>
                <w:div w:id="438257712">
                  <w:marLeft w:val="0"/>
                  <w:marRight w:val="0"/>
                  <w:marTop w:val="0"/>
                  <w:marBottom w:val="0"/>
                  <w:divBdr>
                    <w:top w:val="none" w:sz="0" w:space="0" w:color="auto"/>
                    <w:left w:val="none" w:sz="0" w:space="0" w:color="auto"/>
                    <w:bottom w:val="none" w:sz="0" w:space="0" w:color="auto"/>
                    <w:right w:val="none" w:sz="0" w:space="0" w:color="auto"/>
                  </w:divBdr>
                  <w:divsChild>
                    <w:div w:id="1743019782">
                      <w:marLeft w:val="0"/>
                      <w:marRight w:val="0"/>
                      <w:marTop w:val="0"/>
                      <w:marBottom w:val="0"/>
                      <w:divBdr>
                        <w:top w:val="none" w:sz="0" w:space="0" w:color="auto"/>
                        <w:left w:val="none" w:sz="0" w:space="0" w:color="auto"/>
                        <w:bottom w:val="none" w:sz="0" w:space="0" w:color="auto"/>
                        <w:right w:val="none" w:sz="0" w:space="0" w:color="auto"/>
                      </w:divBdr>
                    </w:div>
                  </w:divsChild>
                </w:div>
                <w:div w:id="489292725">
                  <w:marLeft w:val="0"/>
                  <w:marRight w:val="0"/>
                  <w:marTop w:val="0"/>
                  <w:marBottom w:val="0"/>
                  <w:divBdr>
                    <w:top w:val="none" w:sz="0" w:space="0" w:color="auto"/>
                    <w:left w:val="none" w:sz="0" w:space="0" w:color="auto"/>
                    <w:bottom w:val="none" w:sz="0" w:space="0" w:color="auto"/>
                    <w:right w:val="none" w:sz="0" w:space="0" w:color="auto"/>
                  </w:divBdr>
                  <w:divsChild>
                    <w:div w:id="656491595">
                      <w:marLeft w:val="0"/>
                      <w:marRight w:val="0"/>
                      <w:marTop w:val="0"/>
                      <w:marBottom w:val="0"/>
                      <w:divBdr>
                        <w:top w:val="none" w:sz="0" w:space="0" w:color="auto"/>
                        <w:left w:val="none" w:sz="0" w:space="0" w:color="auto"/>
                        <w:bottom w:val="none" w:sz="0" w:space="0" w:color="auto"/>
                        <w:right w:val="none" w:sz="0" w:space="0" w:color="auto"/>
                      </w:divBdr>
                    </w:div>
                  </w:divsChild>
                </w:div>
                <w:div w:id="546332024">
                  <w:marLeft w:val="0"/>
                  <w:marRight w:val="0"/>
                  <w:marTop w:val="0"/>
                  <w:marBottom w:val="0"/>
                  <w:divBdr>
                    <w:top w:val="none" w:sz="0" w:space="0" w:color="auto"/>
                    <w:left w:val="none" w:sz="0" w:space="0" w:color="auto"/>
                    <w:bottom w:val="none" w:sz="0" w:space="0" w:color="auto"/>
                    <w:right w:val="none" w:sz="0" w:space="0" w:color="auto"/>
                  </w:divBdr>
                  <w:divsChild>
                    <w:div w:id="1688560407">
                      <w:marLeft w:val="0"/>
                      <w:marRight w:val="0"/>
                      <w:marTop w:val="0"/>
                      <w:marBottom w:val="0"/>
                      <w:divBdr>
                        <w:top w:val="none" w:sz="0" w:space="0" w:color="auto"/>
                        <w:left w:val="none" w:sz="0" w:space="0" w:color="auto"/>
                        <w:bottom w:val="none" w:sz="0" w:space="0" w:color="auto"/>
                        <w:right w:val="none" w:sz="0" w:space="0" w:color="auto"/>
                      </w:divBdr>
                    </w:div>
                  </w:divsChild>
                </w:div>
                <w:div w:id="625040203">
                  <w:marLeft w:val="0"/>
                  <w:marRight w:val="0"/>
                  <w:marTop w:val="0"/>
                  <w:marBottom w:val="0"/>
                  <w:divBdr>
                    <w:top w:val="none" w:sz="0" w:space="0" w:color="auto"/>
                    <w:left w:val="none" w:sz="0" w:space="0" w:color="auto"/>
                    <w:bottom w:val="none" w:sz="0" w:space="0" w:color="auto"/>
                    <w:right w:val="none" w:sz="0" w:space="0" w:color="auto"/>
                  </w:divBdr>
                  <w:divsChild>
                    <w:div w:id="252472172">
                      <w:marLeft w:val="0"/>
                      <w:marRight w:val="0"/>
                      <w:marTop w:val="0"/>
                      <w:marBottom w:val="0"/>
                      <w:divBdr>
                        <w:top w:val="none" w:sz="0" w:space="0" w:color="auto"/>
                        <w:left w:val="none" w:sz="0" w:space="0" w:color="auto"/>
                        <w:bottom w:val="none" w:sz="0" w:space="0" w:color="auto"/>
                        <w:right w:val="none" w:sz="0" w:space="0" w:color="auto"/>
                      </w:divBdr>
                    </w:div>
                  </w:divsChild>
                </w:div>
                <w:div w:id="688994249">
                  <w:marLeft w:val="0"/>
                  <w:marRight w:val="0"/>
                  <w:marTop w:val="0"/>
                  <w:marBottom w:val="0"/>
                  <w:divBdr>
                    <w:top w:val="none" w:sz="0" w:space="0" w:color="auto"/>
                    <w:left w:val="none" w:sz="0" w:space="0" w:color="auto"/>
                    <w:bottom w:val="none" w:sz="0" w:space="0" w:color="auto"/>
                    <w:right w:val="none" w:sz="0" w:space="0" w:color="auto"/>
                  </w:divBdr>
                  <w:divsChild>
                    <w:div w:id="727534375">
                      <w:marLeft w:val="0"/>
                      <w:marRight w:val="0"/>
                      <w:marTop w:val="0"/>
                      <w:marBottom w:val="0"/>
                      <w:divBdr>
                        <w:top w:val="none" w:sz="0" w:space="0" w:color="auto"/>
                        <w:left w:val="none" w:sz="0" w:space="0" w:color="auto"/>
                        <w:bottom w:val="none" w:sz="0" w:space="0" w:color="auto"/>
                        <w:right w:val="none" w:sz="0" w:space="0" w:color="auto"/>
                      </w:divBdr>
                    </w:div>
                  </w:divsChild>
                </w:div>
                <w:div w:id="738602676">
                  <w:marLeft w:val="0"/>
                  <w:marRight w:val="0"/>
                  <w:marTop w:val="0"/>
                  <w:marBottom w:val="0"/>
                  <w:divBdr>
                    <w:top w:val="none" w:sz="0" w:space="0" w:color="auto"/>
                    <w:left w:val="none" w:sz="0" w:space="0" w:color="auto"/>
                    <w:bottom w:val="none" w:sz="0" w:space="0" w:color="auto"/>
                    <w:right w:val="none" w:sz="0" w:space="0" w:color="auto"/>
                  </w:divBdr>
                  <w:divsChild>
                    <w:div w:id="2103642941">
                      <w:marLeft w:val="0"/>
                      <w:marRight w:val="0"/>
                      <w:marTop w:val="0"/>
                      <w:marBottom w:val="0"/>
                      <w:divBdr>
                        <w:top w:val="none" w:sz="0" w:space="0" w:color="auto"/>
                        <w:left w:val="none" w:sz="0" w:space="0" w:color="auto"/>
                        <w:bottom w:val="none" w:sz="0" w:space="0" w:color="auto"/>
                        <w:right w:val="none" w:sz="0" w:space="0" w:color="auto"/>
                      </w:divBdr>
                    </w:div>
                  </w:divsChild>
                </w:div>
                <w:div w:id="758597854">
                  <w:marLeft w:val="0"/>
                  <w:marRight w:val="0"/>
                  <w:marTop w:val="0"/>
                  <w:marBottom w:val="0"/>
                  <w:divBdr>
                    <w:top w:val="none" w:sz="0" w:space="0" w:color="auto"/>
                    <w:left w:val="none" w:sz="0" w:space="0" w:color="auto"/>
                    <w:bottom w:val="none" w:sz="0" w:space="0" w:color="auto"/>
                    <w:right w:val="none" w:sz="0" w:space="0" w:color="auto"/>
                  </w:divBdr>
                  <w:divsChild>
                    <w:div w:id="832529620">
                      <w:marLeft w:val="0"/>
                      <w:marRight w:val="0"/>
                      <w:marTop w:val="0"/>
                      <w:marBottom w:val="0"/>
                      <w:divBdr>
                        <w:top w:val="none" w:sz="0" w:space="0" w:color="auto"/>
                        <w:left w:val="none" w:sz="0" w:space="0" w:color="auto"/>
                        <w:bottom w:val="none" w:sz="0" w:space="0" w:color="auto"/>
                        <w:right w:val="none" w:sz="0" w:space="0" w:color="auto"/>
                      </w:divBdr>
                    </w:div>
                  </w:divsChild>
                </w:div>
                <w:div w:id="761528512">
                  <w:marLeft w:val="0"/>
                  <w:marRight w:val="0"/>
                  <w:marTop w:val="0"/>
                  <w:marBottom w:val="0"/>
                  <w:divBdr>
                    <w:top w:val="none" w:sz="0" w:space="0" w:color="auto"/>
                    <w:left w:val="none" w:sz="0" w:space="0" w:color="auto"/>
                    <w:bottom w:val="none" w:sz="0" w:space="0" w:color="auto"/>
                    <w:right w:val="none" w:sz="0" w:space="0" w:color="auto"/>
                  </w:divBdr>
                  <w:divsChild>
                    <w:div w:id="1913660323">
                      <w:marLeft w:val="0"/>
                      <w:marRight w:val="0"/>
                      <w:marTop w:val="0"/>
                      <w:marBottom w:val="0"/>
                      <w:divBdr>
                        <w:top w:val="none" w:sz="0" w:space="0" w:color="auto"/>
                        <w:left w:val="none" w:sz="0" w:space="0" w:color="auto"/>
                        <w:bottom w:val="none" w:sz="0" w:space="0" w:color="auto"/>
                        <w:right w:val="none" w:sz="0" w:space="0" w:color="auto"/>
                      </w:divBdr>
                    </w:div>
                  </w:divsChild>
                </w:div>
                <w:div w:id="842669770">
                  <w:marLeft w:val="0"/>
                  <w:marRight w:val="0"/>
                  <w:marTop w:val="0"/>
                  <w:marBottom w:val="0"/>
                  <w:divBdr>
                    <w:top w:val="none" w:sz="0" w:space="0" w:color="auto"/>
                    <w:left w:val="none" w:sz="0" w:space="0" w:color="auto"/>
                    <w:bottom w:val="none" w:sz="0" w:space="0" w:color="auto"/>
                    <w:right w:val="none" w:sz="0" w:space="0" w:color="auto"/>
                  </w:divBdr>
                  <w:divsChild>
                    <w:div w:id="559093846">
                      <w:marLeft w:val="0"/>
                      <w:marRight w:val="0"/>
                      <w:marTop w:val="0"/>
                      <w:marBottom w:val="0"/>
                      <w:divBdr>
                        <w:top w:val="none" w:sz="0" w:space="0" w:color="auto"/>
                        <w:left w:val="none" w:sz="0" w:space="0" w:color="auto"/>
                        <w:bottom w:val="none" w:sz="0" w:space="0" w:color="auto"/>
                        <w:right w:val="none" w:sz="0" w:space="0" w:color="auto"/>
                      </w:divBdr>
                    </w:div>
                  </w:divsChild>
                </w:div>
                <w:div w:id="885532406">
                  <w:marLeft w:val="0"/>
                  <w:marRight w:val="0"/>
                  <w:marTop w:val="0"/>
                  <w:marBottom w:val="0"/>
                  <w:divBdr>
                    <w:top w:val="none" w:sz="0" w:space="0" w:color="auto"/>
                    <w:left w:val="none" w:sz="0" w:space="0" w:color="auto"/>
                    <w:bottom w:val="none" w:sz="0" w:space="0" w:color="auto"/>
                    <w:right w:val="none" w:sz="0" w:space="0" w:color="auto"/>
                  </w:divBdr>
                  <w:divsChild>
                    <w:div w:id="1883244806">
                      <w:marLeft w:val="0"/>
                      <w:marRight w:val="0"/>
                      <w:marTop w:val="0"/>
                      <w:marBottom w:val="0"/>
                      <w:divBdr>
                        <w:top w:val="none" w:sz="0" w:space="0" w:color="auto"/>
                        <w:left w:val="none" w:sz="0" w:space="0" w:color="auto"/>
                        <w:bottom w:val="none" w:sz="0" w:space="0" w:color="auto"/>
                        <w:right w:val="none" w:sz="0" w:space="0" w:color="auto"/>
                      </w:divBdr>
                    </w:div>
                  </w:divsChild>
                </w:div>
                <w:div w:id="895236638">
                  <w:marLeft w:val="0"/>
                  <w:marRight w:val="0"/>
                  <w:marTop w:val="0"/>
                  <w:marBottom w:val="0"/>
                  <w:divBdr>
                    <w:top w:val="none" w:sz="0" w:space="0" w:color="auto"/>
                    <w:left w:val="none" w:sz="0" w:space="0" w:color="auto"/>
                    <w:bottom w:val="none" w:sz="0" w:space="0" w:color="auto"/>
                    <w:right w:val="none" w:sz="0" w:space="0" w:color="auto"/>
                  </w:divBdr>
                  <w:divsChild>
                    <w:div w:id="1327435078">
                      <w:marLeft w:val="0"/>
                      <w:marRight w:val="0"/>
                      <w:marTop w:val="0"/>
                      <w:marBottom w:val="0"/>
                      <w:divBdr>
                        <w:top w:val="none" w:sz="0" w:space="0" w:color="auto"/>
                        <w:left w:val="none" w:sz="0" w:space="0" w:color="auto"/>
                        <w:bottom w:val="none" w:sz="0" w:space="0" w:color="auto"/>
                        <w:right w:val="none" w:sz="0" w:space="0" w:color="auto"/>
                      </w:divBdr>
                    </w:div>
                  </w:divsChild>
                </w:div>
                <w:div w:id="1003051068">
                  <w:marLeft w:val="0"/>
                  <w:marRight w:val="0"/>
                  <w:marTop w:val="0"/>
                  <w:marBottom w:val="0"/>
                  <w:divBdr>
                    <w:top w:val="none" w:sz="0" w:space="0" w:color="auto"/>
                    <w:left w:val="none" w:sz="0" w:space="0" w:color="auto"/>
                    <w:bottom w:val="none" w:sz="0" w:space="0" w:color="auto"/>
                    <w:right w:val="none" w:sz="0" w:space="0" w:color="auto"/>
                  </w:divBdr>
                  <w:divsChild>
                    <w:div w:id="1596010251">
                      <w:marLeft w:val="0"/>
                      <w:marRight w:val="0"/>
                      <w:marTop w:val="0"/>
                      <w:marBottom w:val="0"/>
                      <w:divBdr>
                        <w:top w:val="none" w:sz="0" w:space="0" w:color="auto"/>
                        <w:left w:val="none" w:sz="0" w:space="0" w:color="auto"/>
                        <w:bottom w:val="none" w:sz="0" w:space="0" w:color="auto"/>
                        <w:right w:val="none" w:sz="0" w:space="0" w:color="auto"/>
                      </w:divBdr>
                    </w:div>
                  </w:divsChild>
                </w:div>
                <w:div w:id="1011102004">
                  <w:marLeft w:val="0"/>
                  <w:marRight w:val="0"/>
                  <w:marTop w:val="0"/>
                  <w:marBottom w:val="0"/>
                  <w:divBdr>
                    <w:top w:val="none" w:sz="0" w:space="0" w:color="auto"/>
                    <w:left w:val="none" w:sz="0" w:space="0" w:color="auto"/>
                    <w:bottom w:val="none" w:sz="0" w:space="0" w:color="auto"/>
                    <w:right w:val="none" w:sz="0" w:space="0" w:color="auto"/>
                  </w:divBdr>
                  <w:divsChild>
                    <w:div w:id="1354842311">
                      <w:marLeft w:val="0"/>
                      <w:marRight w:val="0"/>
                      <w:marTop w:val="0"/>
                      <w:marBottom w:val="0"/>
                      <w:divBdr>
                        <w:top w:val="none" w:sz="0" w:space="0" w:color="auto"/>
                        <w:left w:val="none" w:sz="0" w:space="0" w:color="auto"/>
                        <w:bottom w:val="none" w:sz="0" w:space="0" w:color="auto"/>
                        <w:right w:val="none" w:sz="0" w:space="0" w:color="auto"/>
                      </w:divBdr>
                    </w:div>
                  </w:divsChild>
                </w:div>
                <w:div w:id="1042635950">
                  <w:marLeft w:val="0"/>
                  <w:marRight w:val="0"/>
                  <w:marTop w:val="0"/>
                  <w:marBottom w:val="0"/>
                  <w:divBdr>
                    <w:top w:val="none" w:sz="0" w:space="0" w:color="auto"/>
                    <w:left w:val="none" w:sz="0" w:space="0" w:color="auto"/>
                    <w:bottom w:val="none" w:sz="0" w:space="0" w:color="auto"/>
                    <w:right w:val="none" w:sz="0" w:space="0" w:color="auto"/>
                  </w:divBdr>
                  <w:divsChild>
                    <w:div w:id="649754580">
                      <w:marLeft w:val="0"/>
                      <w:marRight w:val="0"/>
                      <w:marTop w:val="0"/>
                      <w:marBottom w:val="0"/>
                      <w:divBdr>
                        <w:top w:val="none" w:sz="0" w:space="0" w:color="auto"/>
                        <w:left w:val="none" w:sz="0" w:space="0" w:color="auto"/>
                        <w:bottom w:val="none" w:sz="0" w:space="0" w:color="auto"/>
                        <w:right w:val="none" w:sz="0" w:space="0" w:color="auto"/>
                      </w:divBdr>
                    </w:div>
                  </w:divsChild>
                </w:div>
                <w:div w:id="1049567857">
                  <w:marLeft w:val="0"/>
                  <w:marRight w:val="0"/>
                  <w:marTop w:val="0"/>
                  <w:marBottom w:val="0"/>
                  <w:divBdr>
                    <w:top w:val="none" w:sz="0" w:space="0" w:color="auto"/>
                    <w:left w:val="none" w:sz="0" w:space="0" w:color="auto"/>
                    <w:bottom w:val="none" w:sz="0" w:space="0" w:color="auto"/>
                    <w:right w:val="none" w:sz="0" w:space="0" w:color="auto"/>
                  </w:divBdr>
                  <w:divsChild>
                    <w:div w:id="1848514533">
                      <w:marLeft w:val="0"/>
                      <w:marRight w:val="0"/>
                      <w:marTop w:val="0"/>
                      <w:marBottom w:val="0"/>
                      <w:divBdr>
                        <w:top w:val="none" w:sz="0" w:space="0" w:color="auto"/>
                        <w:left w:val="none" w:sz="0" w:space="0" w:color="auto"/>
                        <w:bottom w:val="none" w:sz="0" w:space="0" w:color="auto"/>
                        <w:right w:val="none" w:sz="0" w:space="0" w:color="auto"/>
                      </w:divBdr>
                    </w:div>
                  </w:divsChild>
                </w:div>
                <w:div w:id="1050570095">
                  <w:marLeft w:val="0"/>
                  <w:marRight w:val="0"/>
                  <w:marTop w:val="0"/>
                  <w:marBottom w:val="0"/>
                  <w:divBdr>
                    <w:top w:val="none" w:sz="0" w:space="0" w:color="auto"/>
                    <w:left w:val="none" w:sz="0" w:space="0" w:color="auto"/>
                    <w:bottom w:val="none" w:sz="0" w:space="0" w:color="auto"/>
                    <w:right w:val="none" w:sz="0" w:space="0" w:color="auto"/>
                  </w:divBdr>
                  <w:divsChild>
                    <w:div w:id="390541130">
                      <w:marLeft w:val="0"/>
                      <w:marRight w:val="0"/>
                      <w:marTop w:val="0"/>
                      <w:marBottom w:val="0"/>
                      <w:divBdr>
                        <w:top w:val="none" w:sz="0" w:space="0" w:color="auto"/>
                        <w:left w:val="none" w:sz="0" w:space="0" w:color="auto"/>
                        <w:bottom w:val="none" w:sz="0" w:space="0" w:color="auto"/>
                        <w:right w:val="none" w:sz="0" w:space="0" w:color="auto"/>
                      </w:divBdr>
                    </w:div>
                  </w:divsChild>
                </w:div>
                <w:div w:id="1114400843">
                  <w:marLeft w:val="0"/>
                  <w:marRight w:val="0"/>
                  <w:marTop w:val="0"/>
                  <w:marBottom w:val="0"/>
                  <w:divBdr>
                    <w:top w:val="none" w:sz="0" w:space="0" w:color="auto"/>
                    <w:left w:val="none" w:sz="0" w:space="0" w:color="auto"/>
                    <w:bottom w:val="none" w:sz="0" w:space="0" w:color="auto"/>
                    <w:right w:val="none" w:sz="0" w:space="0" w:color="auto"/>
                  </w:divBdr>
                  <w:divsChild>
                    <w:div w:id="458106330">
                      <w:marLeft w:val="0"/>
                      <w:marRight w:val="0"/>
                      <w:marTop w:val="0"/>
                      <w:marBottom w:val="0"/>
                      <w:divBdr>
                        <w:top w:val="none" w:sz="0" w:space="0" w:color="auto"/>
                        <w:left w:val="none" w:sz="0" w:space="0" w:color="auto"/>
                        <w:bottom w:val="none" w:sz="0" w:space="0" w:color="auto"/>
                        <w:right w:val="none" w:sz="0" w:space="0" w:color="auto"/>
                      </w:divBdr>
                    </w:div>
                  </w:divsChild>
                </w:div>
                <w:div w:id="1138690263">
                  <w:marLeft w:val="0"/>
                  <w:marRight w:val="0"/>
                  <w:marTop w:val="0"/>
                  <w:marBottom w:val="0"/>
                  <w:divBdr>
                    <w:top w:val="none" w:sz="0" w:space="0" w:color="auto"/>
                    <w:left w:val="none" w:sz="0" w:space="0" w:color="auto"/>
                    <w:bottom w:val="none" w:sz="0" w:space="0" w:color="auto"/>
                    <w:right w:val="none" w:sz="0" w:space="0" w:color="auto"/>
                  </w:divBdr>
                  <w:divsChild>
                    <w:div w:id="2013871030">
                      <w:marLeft w:val="0"/>
                      <w:marRight w:val="0"/>
                      <w:marTop w:val="0"/>
                      <w:marBottom w:val="0"/>
                      <w:divBdr>
                        <w:top w:val="none" w:sz="0" w:space="0" w:color="auto"/>
                        <w:left w:val="none" w:sz="0" w:space="0" w:color="auto"/>
                        <w:bottom w:val="none" w:sz="0" w:space="0" w:color="auto"/>
                        <w:right w:val="none" w:sz="0" w:space="0" w:color="auto"/>
                      </w:divBdr>
                    </w:div>
                  </w:divsChild>
                </w:div>
                <w:div w:id="1186747402">
                  <w:marLeft w:val="0"/>
                  <w:marRight w:val="0"/>
                  <w:marTop w:val="0"/>
                  <w:marBottom w:val="0"/>
                  <w:divBdr>
                    <w:top w:val="none" w:sz="0" w:space="0" w:color="auto"/>
                    <w:left w:val="none" w:sz="0" w:space="0" w:color="auto"/>
                    <w:bottom w:val="none" w:sz="0" w:space="0" w:color="auto"/>
                    <w:right w:val="none" w:sz="0" w:space="0" w:color="auto"/>
                  </w:divBdr>
                  <w:divsChild>
                    <w:div w:id="2039819839">
                      <w:marLeft w:val="0"/>
                      <w:marRight w:val="0"/>
                      <w:marTop w:val="0"/>
                      <w:marBottom w:val="0"/>
                      <w:divBdr>
                        <w:top w:val="none" w:sz="0" w:space="0" w:color="auto"/>
                        <w:left w:val="none" w:sz="0" w:space="0" w:color="auto"/>
                        <w:bottom w:val="none" w:sz="0" w:space="0" w:color="auto"/>
                        <w:right w:val="none" w:sz="0" w:space="0" w:color="auto"/>
                      </w:divBdr>
                    </w:div>
                  </w:divsChild>
                </w:div>
                <w:div w:id="1200237784">
                  <w:marLeft w:val="0"/>
                  <w:marRight w:val="0"/>
                  <w:marTop w:val="0"/>
                  <w:marBottom w:val="0"/>
                  <w:divBdr>
                    <w:top w:val="none" w:sz="0" w:space="0" w:color="auto"/>
                    <w:left w:val="none" w:sz="0" w:space="0" w:color="auto"/>
                    <w:bottom w:val="none" w:sz="0" w:space="0" w:color="auto"/>
                    <w:right w:val="none" w:sz="0" w:space="0" w:color="auto"/>
                  </w:divBdr>
                  <w:divsChild>
                    <w:div w:id="1610432074">
                      <w:marLeft w:val="0"/>
                      <w:marRight w:val="0"/>
                      <w:marTop w:val="0"/>
                      <w:marBottom w:val="0"/>
                      <w:divBdr>
                        <w:top w:val="none" w:sz="0" w:space="0" w:color="auto"/>
                        <w:left w:val="none" w:sz="0" w:space="0" w:color="auto"/>
                        <w:bottom w:val="none" w:sz="0" w:space="0" w:color="auto"/>
                        <w:right w:val="none" w:sz="0" w:space="0" w:color="auto"/>
                      </w:divBdr>
                    </w:div>
                  </w:divsChild>
                </w:div>
                <w:div w:id="1211500140">
                  <w:marLeft w:val="0"/>
                  <w:marRight w:val="0"/>
                  <w:marTop w:val="0"/>
                  <w:marBottom w:val="0"/>
                  <w:divBdr>
                    <w:top w:val="none" w:sz="0" w:space="0" w:color="auto"/>
                    <w:left w:val="none" w:sz="0" w:space="0" w:color="auto"/>
                    <w:bottom w:val="none" w:sz="0" w:space="0" w:color="auto"/>
                    <w:right w:val="none" w:sz="0" w:space="0" w:color="auto"/>
                  </w:divBdr>
                  <w:divsChild>
                    <w:div w:id="64913208">
                      <w:marLeft w:val="0"/>
                      <w:marRight w:val="0"/>
                      <w:marTop w:val="0"/>
                      <w:marBottom w:val="0"/>
                      <w:divBdr>
                        <w:top w:val="none" w:sz="0" w:space="0" w:color="auto"/>
                        <w:left w:val="none" w:sz="0" w:space="0" w:color="auto"/>
                        <w:bottom w:val="none" w:sz="0" w:space="0" w:color="auto"/>
                        <w:right w:val="none" w:sz="0" w:space="0" w:color="auto"/>
                      </w:divBdr>
                    </w:div>
                  </w:divsChild>
                </w:div>
                <w:div w:id="1246450491">
                  <w:marLeft w:val="0"/>
                  <w:marRight w:val="0"/>
                  <w:marTop w:val="0"/>
                  <w:marBottom w:val="0"/>
                  <w:divBdr>
                    <w:top w:val="none" w:sz="0" w:space="0" w:color="auto"/>
                    <w:left w:val="none" w:sz="0" w:space="0" w:color="auto"/>
                    <w:bottom w:val="none" w:sz="0" w:space="0" w:color="auto"/>
                    <w:right w:val="none" w:sz="0" w:space="0" w:color="auto"/>
                  </w:divBdr>
                  <w:divsChild>
                    <w:div w:id="2085101882">
                      <w:marLeft w:val="0"/>
                      <w:marRight w:val="0"/>
                      <w:marTop w:val="0"/>
                      <w:marBottom w:val="0"/>
                      <w:divBdr>
                        <w:top w:val="none" w:sz="0" w:space="0" w:color="auto"/>
                        <w:left w:val="none" w:sz="0" w:space="0" w:color="auto"/>
                        <w:bottom w:val="none" w:sz="0" w:space="0" w:color="auto"/>
                        <w:right w:val="none" w:sz="0" w:space="0" w:color="auto"/>
                      </w:divBdr>
                    </w:div>
                  </w:divsChild>
                </w:div>
                <w:div w:id="1260914074">
                  <w:marLeft w:val="0"/>
                  <w:marRight w:val="0"/>
                  <w:marTop w:val="0"/>
                  <w:marBottom w:val="0"/>
                  <w:divBdr>
                    <w:top w:val="none" w:sz="0" w:space="0" w:color="auto"/>
                    <w:left w:val="none" w:sz="0" w:space="0" w:color="auto"/>
                    <w:bottom w:val="none" w:sz="0" w:space="0" w:color="auto"/>
                    <w:right w:val="none" w:sz="0" w:space="0" w:color="auto"/>
                  </w:divBdr>
                  <w:divsChild>
                    <w:div w:id="644745502">
                      <w:marLeft w:val="0"/>
                      <w:marRight w:val="0"/>
                      <w:marTop w:val="0"/>
                      <w:marBottom w:val="0"/>
                      <w:divBdr>
                        <w:top w:val="none" w:sz="0" w:space="0" w:color="auto"/>
                        <w:left w:val="none" w:sz="0" w:space="0" w:color="auto"/>
                        <w:bottom w:val="none" w:sz="0" w:space="0" w:color="auto"/>
                        <w:right w:val="none" w:sz="0" w:space="0" w:color="auto"/>
                      </w:divBdr>
                    </w:div>
                  </w:divsChild>
                </w:div>
                <w:div w:id="1266579119">
                  <w:marLeft w:val="0"/>
                  <w:marRight w:val="0"/>
                  <w:marTop w:val="0"/>
                  <w:marBottom w:val="0"/>
                  <w:divBdr>
                    <w:top w:val="none" w:sz="0" w:space="0" w:color="auto"/>
                    <w:left w:val="none" w:sz="0" w:space="0" w:color="auto"/>
                    <w:bottom w:val="none" w:sz="0" w:space="0" w:color="auto"/>
                    <w:right w:val="none" w:sz="0" w:space="0" w:color="auto"/>
                  </w:divBdr>
                  <w:divsChild>
                    <w:div w:id="1005134138">
                      <w:marLeft w:val="0"/>
                      <w:marRight w:val="0"/>
                      <w:marTop w:val="0"/>
                      <w:marBottom w:val="0"/>
                      <w:divBdr>
                        <w:top w:val="none" w:sz="0" w:space="0" w:color="auto"/>
                        <w:left w:val="none" w:sz="0" w:space="0" w:color="auto"/>
                        <w:bottom w:val="none" w:sz="0" w:space="0" w:color="auto"/>
                        <w:right w:val="none" w:sz="0" w:space="0" w:color="auto"/>
                      </w:divBdr>
                    </w:div>
                  </w:divsChild>
                </w:div>
                <w:div w:id="1340228757">
                  <w:marLeft w:val="0"/>
                  <w:marRight w:val="0"/>
                  <w:marTop w:val="0"/>
                  <w:marBottom w:val="0"/>
                  <w:divBdr>
                    <w:top w:val="none" w:sz="0" w:space="0" w:color="auto"/>
                    <w:left w:val="none" w:sz="0" w:space="0" w:color="auto"/>
                    <w:bottom w:val="none" w:sz="0" w:space="0" w:color="auto"/>
                    <w:right w:val="none" w:sz="0" w:space="0" w:color="auto"/>
                  </w:divBdr>
                  <w:divsChild>
                    <w:div w:id="1386837065">
                      <w:marLeft w:val="0"/>
                      <w:marRight w:val="0"/>
                      <w:marTop w:val="0"/>
                      <w:marBottom w:val="0"/>
                      <w:divBdr>
                        <w:top w:val="none" w:sz="0" w:space="0" w:color="auto"/>
                        <w:left w:val="none" w:sz="0" w:space="0" w:color="auto"/>
                        <w:bottom w:val="none" w:sz="0" w:space="0" w:color="auto"/>
                        <w:right w:val="none" w:sz="0" w:space="0" w:color="auto"/>
                      </w:divBdr>
                    </w:div>
                  </w:divsChild>
                </w:div>
                <w:div w:id="1450734572">
                  <w:marLeft w:val="0"/>
                  <w:marRight w:val="0"/>
                  <w:marTop w:val="0"/>
                  <w:marBottom w:val="0"/>
                  <w:divBdr>
                    <w:top w:val="none" w:sz="0" w:space="0" w:color="auto"/>
                    <w:left w:val="none" w:sz="0" w:space="0" w:color="auto"/>
                    <w:bottom w:val="none" w:sz="0" w:space="0" w:color="auto"/>
                    <w:right w:val="none" w:sz="0" w:space="0" w:color="auto"/>
                  </w:divBdr>
                  <w:divsChild>
                    <w:div w:id="1949460446">
                      <w:marLeft w:val="0"/>
                      <w:marRight w:val="0"/>
                      <w:marTop w:val="0"/>
                      <w:marBottom w:val="0"/>
                      <w:divBdr>
                        <w:top w:val="none" w:sz="0" w:space="0" w:color="auto"/>
                        <w:left w:val="none" w:sz="0" w:space="0" w:color="auto"/>
                        <w:bottom w:val="none" w:sz="0" w:space="0" w:color="auto"/>
                        <w:right w:val="none" w:sz="0" w:space="0" w:color="auto"/>
                      </w:divBdr>
                    </w:div>
                  </w:divsChild>
                </w:div>
                <w:div w:id="1697122467">
                  <w:marLeft w:val="0"/>
                  <w:marRight w:val="0"/>
                  <w:marTop w:val="0"/>
                  <w:marBottom w:val="0"/>
                  <w:divBdr>
                    <w:top w:val="none" w:sz="0" w:space="0" w:color="auto"/>
                    <w:left w:val="none" w:sz="0" w:space="0" w:color="auto"/>
                    <w:bottom w:val="none" w:sz="0" w:space="0" w:color="auto"/>
                    <w:right w:val="none" w:sz="0" w:space="0" w:color="auto"/>
                  </w:divBdr>
                  <w:divsChild>
                    <w:div w:id="1507866383">
                      <w:marLeft w:val="0"/>
                      <w:marRight w:val="0"/>
                      <w:marTop w:val="0"/>
                      <w:marBottom w:val="0"/>
                      <w:divBdr>
                        <w:top w:val="none" w:sz="0" w:space="0" w:color="auto"/>
                        <w:left w:val="none" w:sz="0" w:space="0" w:color="auto"/>
                        <w:bottom w:val="none" w:sz="0" w:space="0" w:color="auto"/>
                        <w:right w:val="none" w:sz="0" w:space="0" w:color="auto"/>
                      </w:divBdr>
                    </w:div>
                  </w:divsChild>
                </w:div>
                <w:div w:id="1701468365">
                  <w:marLeft w:val="0"/>
                  <w:marRight w:val="0"/>
                  <w:marTop w:val="0"/>
                  <w:marBottom w:val="0"/>
                  <w:divBdr>
                    <w:top w:val="none" w:sz="0" w:space="0" w:color="auto"/>
                    <w:left w:val="none" w:sz="0" w:space="0" w:color="auto"/>
                    <w:bottom w:val="none" w:sz="0" w:space="0" w:color="auto"/>
                    <w:right w:val="none" w:sz="0" w:space="0" w:color="auto"/>
                  </w:divBdr>
                  <w:divsChild>
                    <w:div w:id="36393418">
                      <w:marLeft w:val="0"/>
                      <w:marRight w:val="0"/>
                      <w:marTop w:val="0"/>
                      <w:marBottom w:val="0"/>
                      <w:divBdr>
                        <w:top w:val="none" w:sz="0" w:space="0" w:color="auto"/>
                        <w:left w:val="none" w:sz="0" w:space="0" w:color="auto"/>
                        <w:bottom w:val="none" w:sz="0" w:space="0" w:color="auto"/>
                        <w:right w:val="none" w:sz="0" w:space="0" w:color="auto"/>
                      </w:divBdr>
                    </w:div>
                  </w:divsChild>
                </w:div>
                <w:div w:id="1704287337">
                  <w:marLeft w:val="0"/>
                  <w:marRight w:val="0"/>
                  <w:marTop w:val="0"/>
                  <w:marBottom w:val="0"/>
                  <w:divBdr>
                    <w:top w:val="none" w:sz="0" w:space="0" w:color="auto"/>
                    <w:left w:val="none" w:sz="0" w:space="0" w:color="auto"/>
                    <w:bottom w:val="none" w:sz="0" w:space="0" w:color="auto"/>
                    <w:right w:val="none" w:sz="0" w:space="0" w:color="auto"/>
                  </w:divBdr>
                  <w:divsChild>
                    <w:div w:id="2069455915">
                      <w:marLeft w:val="0"/>
                      <w:marRight w:val="0"/>
                      <w:marTop w:val="0"/>
                      <w:marBottom w:val="0"/>
                      <w:divBdr>
                        <w:top w:val="none" w:sz="0" w:space="0" w:color="auto"/>
                        <w:left w:val="none" w:sz="0" w:space="0" w:color="auto"/>
                        <w:bottom w:val="none" w:sz="0" w:space="0" w:color="auto"/>
                        <w:right w:val="none" w:sz="0" w:space="0" w:color="auto"/>
                      </w:divBdr>
                    </w:div>
                  </w:divsChild>
                </w:div>
                <w:div w:id="1710718958">
                  <w:marLeft w:val="0"/>
                  <w:marRight w:val="0"/>
                  <w:marTop w:val="0"/>
                  <w:marBottom w:val="0"/>
                  <w:divBdr>
                    <w:top w:val="none" w:sz="0" w:space="0" w:color="auto"/>
                    <w:left w:val="none" w:sz="0" w:space="0" w:color="auto"/>
                    <w:bottom w:val="none" w:sz="0" w:space="0" w:color="auto"/>
                    <w:right w:val="none" w:sz="0" w:space="0" w:color="auto"/>
                  </w:divBdr>
                  <w:divsChild>
                    <w:div w:id="1322152564">
                      <w:marLeft w:val="0"/>
                      <w:marRight w:val="0"/>
                      <w:marTop w:val="0"/>
                      <w:marBottom w:val="0"/>
                      <w:divBdr>
                        <w:top w:val="none" w:sz="0" w:space="0" w:color="auto"/>
                        <w:left w:val="none" w:sz="0" w:space="0" w:color="auto"/>
                        <w:bottom w:val="none" w:sz="0" w:space="0" w:color="auto"/>
                        <w:right w:val="none" w:sz="0" w:space="0" w:color="auto"/>
                      </w:divBdr>
                    </w:div>
                  </w:divsChild>
                </w:div>
                <w:div w:id="1716544429">
                  <w:marLeft w:val="0"/>
                  <w:marRight w:val="0"/>
                  <w:marTop w:val="0"/>
                  <w:marBottom w:val="0"/>
                  <w:divBdr>
                    <w:top w:val="none" w:sz="0" w:space="0" w:color="auto"/>
                    <w:left w:val="none" w:sz="0" w:space="0" w:color="auto"/>
                    <w:bottom w:val="none" w:sz="0" w:space="0" w:color="auto"/>
                    <w:right w:val="none" w:sz="0" w:space="0" w:color="auto"/>
                  </w:divBdr>
                  <w:divsChild>
                    <w:div w:id="297341142">
                      <w:marLeft w:val="0"/>
                      <w:marRight w:val="0"/>
                      <w:marTop w:val="0"/>
                      <w:marBottom w:val="0"/>
                      <w:divBdr>
                        <w:top w:val="none" w:sz="0" w:space="0" w:color="auto"/>
                        <w:left w:val="none" w:sz="0" w:space="0" w:color="auto"/>
                        <w:bottom w:val="none" w:sz="0" w:space="0" w:color="auto"/>
                        <w:right w:val="none" w:sz="0" w:space="0" w:color="auto"/>
                      </w:divBdr>
                    </w:div>
                  </w:divsChild>
                </w:div>
                <w:div w:id="1774667290">
                  <w:marLeft w:val="0"/>
                  <w:marRight w:val="0"/>
                  <w:marTop w:val="0"/>
                  <w:marBottom w:val="0"/>
                  <w:divBdr>
                    <w:top w:val="none" w:sz="0" w:space="0" w:color="auto"/>
                    <w:left w:val="none" w:sz="0" w:space="0" w:color="auto"/>
                    <w:bottom w:val="none" w:sz="0" w:space="0" w:color="auto"/>
                    <w:right w:val="none" w:sz="0" w:space="0" w:color="auto"/>
                  </w:divBdr>
                  <w:divsChild>
                    <w:div w:id="1573194242">
                      <w:marLeft w:val="0"/>
                      <w:marRight w:val="0"/>
                      <w:marTop w:val="0"/>
                      <w:marBottom w:val="0"/>
                      <w:divBdr>
                        <w:top w:val="none" w:sz="0" w:space="0" w:color="auto"/>
                        <w:left w:val="none" w:sz="0" w:space="0" w:color="auto"/>
                        <w:bottom w:val="none" w:sz="0" w:space="0" w:color="auto"/>
                        <w:right w:val="none" w:sz="0" w:space="0" w:color="auto"/>
                      </w:divBdr>
                    </w:div>
                  </w:divsChild>
                </w:div>
                <w:div w:id="1785539969">
                  <w:marLeft w:val="0"/>
                  <w:marRight w:val="0"/>
                  <w:marTop w:val="0"/>
                  <w:marBottom w:val="0"/>
                  <w:divBdr>
                    <w:top w:val="none" w:sz="0" w:space="0" w:color="auto"/>
                    <w:left w:val="none" w:sz="0" w:space="0" w:color="auto"/>
                    <w:bottom w:val="none" w:sz="0" w:space="0" w:color="auto"/>
                    <w:right w:val="none" w:sz="0" w:space="0" w:color="auto"/>
                  </w:divBdr>
                  <w:divsChild>
                    <w:div w:id="1454907023">
                      <w:marLeft w:val="0"/>
                      <w:marRight w:val="0"/>
                      <w:marTop w:val="0"/>
                      <w:marBottom w:val="0"/>
                      <w:divBdr>
                        <w:top w:val="none" w:sz="0" w:space="0" w:color="auto"/>
                        <w:left w:val="none" w:sz="0" w:space="0" w:color="auto"/>
                        <w:bottom w:val="none" w:sz="0" w:space="0" w:color="auto"/>
                        <w:right w:val="none" w:sz="0" w:space="0" w:color="auto"/>
                      </w:divBdr>
                    </w:div>
                  </w:divsChild>
                </w:div>
                <w:div w:id="1891842332">
                  <w:marLeft w:val="0"/>
                  <w:marRight w:val="0"/>
                  <w:marTop w:val="0"/>
                  <w:marBottom w:val="0"/>
                  <w:divBdr>
                    <w:top w:val="none" w:sz="0" w:space="0" w:color="auto"/>
                    <w:left w:val="none" w:sz="0" w:space="0" w:color="auto"/>
                    <w:bottom w:val="none" w:sz="0" w:space="0" w:color="auto"/>
                    <w:right w:val="none" w:sz="0" w:space="0" w:color="auto"/>
                  </w:divBdr>
                  <w:divsChild>
                    <w:div w:id="954598123">
                      <w:marLeft w:val="0"/>
                      <w:marRight w:val="0"/>
                      <w:marTop w:val="0"/>
                      <w:marBottom w:val="0"/>
                      <w:divBdr>
                        <w:top w:val="none" w:sz="0" w:space="0" w:color="auto"/>
                        <w:left w:val="none" w:sz="0" w:space="0" w:color="auto"/>
                        <w:bottom w:val="none" w:sz="0" w:space="0" w:color="auto"/>
                        <w:right w:val="none" w:sz="0" w:space="0" w:color="auto"/>
                      </w:divBdr>
                    </w:div>
                  </w:divsChild>
                </w:div>
                <w:div w:id="1901288760">
                  <w:marLeft w:val="0"/>
                  <w:marRight w:val="0"/>
                  <w:marTop w:val="0"/>
                  <w:marBottom w:val="0"/>
                  <w:divBdr>
                    <w:top w:val="none" w:sz="0" w:space="0" w:color="auto"/>
                    <w:left w:val="none" w:sz="0" w:space="0" w:color="auto"/>
                    <w:bottom w:val="none" w:sz="0" w:space="0" w:color="auto"/>
                    <w:right w:val="none" w:sz="0" w:space="0" w:color="auto"/>
                  </w:divBdr>
                  <w:divsChild>
                    <w:div w:id="1523476510">
                      <w:marLeft w:val="0"/>
                      <w:marRight w:val="0"/>
                      <w:marTop w:val="0"/>
                      <w:marBottom w:val="0"/>
                      <w:divBdr>
                        <w:top w:val="none" w:sz="0" w:space="0" w:color="auto"/>
                        <w:left w:val="none" w:sz="0" w:space="0" w:color="auto"/>
                        <w:bottom w:val="none" w:sz="0" w:space="0" w:color="auto"/>
                        <w:right w:val="none" w:sz="0" w:space="0" w:color="auto"/>
                      </w:divBdr>
                    </w:div>
                  </w:divsChild>
                </w:div>
                <w:div w:id="1943029990">
                  <w:marLeft w:val="0"/>
                  <w:marRight w:val="0"/>
                  <w:marTop w:val="0"/>
                  <w:marBottom w:val="0"/>
                  <w:divBdr>
                    <w:top w:val="none" w:sz="0" w:space="0" w:color="auto"/>
                    <w:left w:val="none" w:sz="0" w:space="0" w:color="auto"/>
                    <w:bottom w:val="none" w:sz="0" w:space="0" w:color="auto"/>
                    <w:right w:val="none" w:sz="0" w:space="0" w:color="auto"/>
                  </w:divBdr>
                  <w:divsChild>
                    <w:div w:id="1503279097">
                      <w:marLeft w:val="0"/>
                      <w:marRight w:val="0"/>
                      <w:marTop w:val="0"/>
                      <w:marBottom w:val="0"/>
                      <w:divBdr>
                        <w:top w:val="none" w:sz="0" w:space="0" w:color="auto"/>
                        <w:left w:val="none" w:sz="0" w:space="0" w:color="auto"/>
                        <w:bottom w:val="none" w:sz="0" w:space="0" w:color="auto"/>
                        <w:right w:val="none" w:sz="0" w:space="0" w:color="auto"/>
                      </w:divBdr>
                    </w:div>
                  </w:divsChild>
                </w:div>
                <w:div w:id="1965306296">
                  <w:marLeft w:val="0"/>
                  <w:marRight w:val="0"/>
                  <w:marTop w:val="0"/>
                  <w:marBottom w:val="0"/>
                  <w:divBdr>
                    <w:top w:val="none" w:sz="0" w:space="0" w:color="auto"/>
                    <w:left w:val="none" w:sz="0" w:space="0" w:color="auto"/>
                    <w:bottom w:val="none" w:sz="0" w:space="0" w:color="auto"/>
                    <w:right w:val="none" w:sz="0" w:space="0" w:color="auto"/>
                  </w:divBdr>
                  <w:divsChild>
                    <w:div w:id="806511232">
                      <w:marLeft w:val="0"/>
                      <w:marRight w:val="0"/>
                      <w:marTop w:val="0"/>
                      <w:marBottom w:val="0"/>
                      <w:divBdr>
                        <w:top w:val="none" w:sz="0" w:space="0" w:color="auto"/>
                        <w:left w:val="none" w:sz="0" w:space="0" w:color="auto"/>
                        <w:bottom w:val="none" w:sz="0" w:space="0" w:color="auto"/>
                        <w:right w:val="none" w:sz="0" w:space="0" w:color="auto"/>
                      </w:divBdr>
                    </w:div>
                  </w:divsChild>
                </w:div>
                <w:div w:id="2039350455">
                  <w:marLeft w:val="0"/>
                  <w:marRight w:val="0"/>
                  <w:marTop w:val="0"/>
                  <w:marBottom w:val="0"/>
                  <w:divBdr>
                    <w:top w:val="none" w:sz="0" w:space="0" w:color="auto"/>
                    <w:left w:val="none" w:sz="0" w:space="0" w:color="auto"/>
                    <w:bottom w:val="none" w:sz="0" w:space="0" w:color="auto"/>
                    <w:right w:val="none" w:sz="0" w:space="0" w:color="auto"/>
                  </w:divBdr>
                  <w:divsChild>
                    <w:div w:id="192614518">
                      <w:marLeft w:val="0"/>
                      <w:marRight w:val="0"/>
                      <w:marTop w:val="0"/>
                      <w:marBottom w:val="0"/>
                      <w:divBdr>
                        <w:top w:val="none" w:sz="0" w:space="0" w:color="auto"/>
                        <w:left w:val="none" w:sz="0" w:space="0" w:color="auto"/>
                        <w:bottom w:val="none" w:sz="0" w:space="0" w:color="auto"/>
                        <w:right w:val="none" w:sz="0" w:space="0" w:color="auto"/>
                      </w:divBdr>
                    </w:div>
                  </w:divsChild>
                </w:div>
                <w:div w:id="2044860017">
                  <w:marLeft w:val="0"/>
                  <w:marRight w:val="0"/>
                  <w:marTop w:val="0"/>
                  <w:marBottom w:val="0"/>
                  <w:divBdr>
                    <w:top w:val="none" w:sz="0" w:space="0" w:color="auto"/>
                    <w:left w:val="none" w:sz="0" w:space="0" w:color="auto"/>
                    <w:bottom w:val="none" w:sz="0" w:space="0" w:color="auto"/>
                    <w:right w:val="none" w:sz="0" w:space="0" w:color="auto"/>
                  </w:divBdr>
                  <w:divsChild>
                    <w:div w:id="1015959994">
                      <w:marLeft w:val="0"/>
                      <w:marRight w:val="0"/>
                      <w:marTop w:val="0"/>
                      <w:marBottom w:val="0"/>
                      <w:divBdr>
                        <w:top w:val="none" w:sz="0" w:space="0" w:color="auto"/>
                        <w:left w:val="none" w:sz="0" w:space="0" w:color="auto"/>
                        <w:bottom w:val="none" w:sz="0" w:space="0" w:color="auto"/>
                        <w:right w:val="none" w:sz="0" w:space="0" w:color="auto"/>
                      </w:divBdr>
                    </w:div>
                  </w:divsChild>
                </w:div>
                <w:div w:id="2045058621">
                  <w:marLeft w:val="0"/>
                  <w:marRight w:val="0"/>
                  <w:marTop w:val="0"/>
                  <w:marBottom w:val="0"/>
                  <w:divBdr>
                    <w:top w:val="none" w:sz="0" w:space="0" w:color="auto"/>
                    <w:left w:val="none" w:sz="0" w:space="0" w:color="auto"/>
                    <w:bottom w:val="none" w:sz="0" w:space="0" w:color="auto"/>
                    <w:right w:val="none" w:sz="0" w:space="0" w:color="auto"/>
                  </w:divBdr>
                  <w:divsChild>
                    <w:div w:id="1620262479">
                      <w:marLeft w:val="0"/>
                      <w:marRight w:val="0"/>
                      <w:marTop w:val="0"/>
                      <w:marBottom w:val="0"/>
                      <w:divBdr>
                        <w:top w:val="none" w:sz="0" w:space="0" w:color="auto"/>
                        <w:left w:val="none" w:sz="0" w:space="0" w:color="auto"/>
                        <w:bottom w:val="none" w:sz="0" w:space="0" w:color="auto"/>
                        <w:right w:val="none" w:sz="0" w:space="0" w:color="auto"/>
                      </w:divBdr>
                    </w:div>
                  </w:divsChild>
                </w:div>
                <w:div w:id="2050454730">
                  <w:marLeft w:val="0"/>
                  <w:marRight w:val="0"/>
                  <w:marTop w:val="0"/>
                  <w:marBottom w:val="0"/>
                  <w:divBdr>
                    <w:top w:val="none" w:sz="0" w:space="0" w:color="auto"/>
                    <w:left w:val="none" w:sz="0" w:space="0" w:color="auto"/>
                    <w:bottom w:val="none" w:sz="0" w:space="0" w:color="auto"/>
                    <w:right w:val="none" w:sz="0" w:space="0" w:color="auto"/>
                  </w:divBdr>
                  <w:divsChild>
                    <w:div w:id="1983726636">
                      <w:marLeft w:val="0"/>
                      <w:marRight w:val="0"/>
                      <w:marTop w:val="0"/>
                      <w:marBottom w:val="0"/>
                      <w:divBdr>
                        <w:top w:val="none" w:sz="0" w:space="0" w:color="auto"/>
                        <w:left w:val="none" w:sz="0" w:space="0" w:color="auto"/>
                        <w:bottom w:val="none" w:sz="0" w:space="0" w:color="auto"/>
                        <w:right w:val="none" w:sz="0" w:space="0" w:color="auto"/>
                      </w:divBdr>
                    </w:div>
                  </w:divsChild>
                </w:div>
                <w:div w:id="2114395750">
                  <w:marLeft w:val="0"/>
                  <w:marRight w:val="0"/>
                  <w:marTop w:val="0"/>
                  <w:marBottom w:val="0"/>
                  <w:divBdr>
                    <w:top w:val="none" w:sz="0" w:space="0" w:color="auto"/>
                    <w:left w:val="none" w:sz="0" w:space="0" w:color="auto"/>
                    <w:bottom w:val="none" w:sz="0" w:space="0" w:color="auto"/>
                    <w:right w:val="none" w:sz="0" w:space="0" w:color="auto"/>
                  </w:divBdr>
                  <w:divsChild>
                    <w:div w:id="1777480968">
                      <w:marLeft w:val="0"/>
                      <w:marRight w:val="0"/>
                      <w:marTop w:val="0"/>
                      <w:marBottom w:val="0"/>
                      <w:divBdr>
                        <w:top w:val="none" w:sz="0" w:space="0" w:color="auto"/>
                        <w:left w:val="none" w:sz="0" w:space="0" w:color="auto"/>
                        <w:bottom w:val="none" w:sz="0" w:space="0" w:color="auto"/>
                        <w:right w:val="none" w:sz="0" w:space="0" w:color="auto"/>
                      </w:divBdr>
                    </w:div>
                  </w:divsChild>
                </w:div>
                <w:div w:id="2124223958">
                  <w:marLeft w:val="0"/>
                  <w:marRight w:val="0"/>
                  <w:marTop w:val="0"/>
                  <w:marBottom w:val="0"/>
                  <w:divBdr>
                    <w:top w:val="none" w:sz="0" w:space="0" w:color="auto"/>
                    <w:left w:val="none" w:sz="0" w:space="0" w:color="auto"/>
                    <w:bottom w:val="none" w:sz="0" w:space="0" w:color="auto"/>
                    <w:right w:val="none" w:sz="0" w:space="0" w:color="auto"/>
                  </w:divBdr>
                  <w:divsChild>
                    <w:div w:id="791557430">
                      <w:marLeft w:val="0"/>
                      <w:marRight w:val="0"/>
                      <w:marTop w:val="0"/>
                      <w:marBottom w:val="0"/>
                      <w:divBdr>
                        <w:top w:val="none" w:sz="0" w:space="0" w:color="auto"/>
                        <w:left w:val="none" w:sz="0" w:space="0" w:color="auto"/>
                        <w:bottom w:val="none" w:sz="0" w:space="0" w:color="auto"/>
                        <w:right w:val="none" w:sz="0" w:space="0" w:color="auto"/>
                      </w:divBdr>
                    </w:div>
                  </w:divsChild>
                </w:div>
                <w:div w:id="2141914382">
                  <w:marLeft w:val="0"/>
                  <w:marRight w:val="0"/>
                  <w:marTop w:val="0"/>
                  <w:marBottom w:val="0"/>
                  <w:divBdr>
                    <w:top w:val="none" w:sz="0" w:space="0" w:color="auto"/>
                    <w:left w:val="none" w:sz="0" w:space="0" w:color="auto"/>
                    <w:bottom w:val="none" w:sz="0" w:space="0" w:color="auto"/>
                    <w:right w:val="none" w:sz="0" w:space="0" w:color="auto"/>
                  </w:divBdr>
                  <w:divsChild>
                    <w:div w:id="40109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19793">
          <w:marLeft w:val="0"/>
          <w:marRight w:val="0"/>
          <w:marTop w:val="0"/>
          <w:marBottom w:val="0"/>
          <w:divBdr>
            <w:top w:val="none" w:sz="0" w:space="0" w:color="auto"/>
            <w:left w:val="none" w:sz="0" w:space="0" w:color="auto"/>
            <w:bottom w:val="none" w:sz="0" w:space="0" w:color="auto"/>
            <w:right w:val="none" w:sz="0" w:space="0" w:color="auto"/>
          </w:divBdr>
        </w:div>
        <w:div w:id="522090950">
          <w:marLeft w:val="0"/>
          <w:marRight w:val="0"/>
          <w:marTop w:val="0"/>
          <w:marBottom w:val="0"/>
          <w:divBdr>
            <w:top w:val="none" w:sz="0" w:space="0" w:color="auto"/>
            <w:left w:val="none" w:sz="0" w:space="0" w:color="auto"/>
            <w:bottom w:val="none" w:sz="0" w:space="0" w:color="auto"/>
            <w:right w:val="none" w:sz="0" w:space="0" w:color="auto"/>
          </w:divBdr>
        </w:div>
        <w:div w:id="526649412">
          <w:marLeft w:val="0"/>
          <w:marRight w:val="0"/>
          <w:marTop w:val="0"/>
          <w:marBottom w:val="0"/>
          <w:divBdr>
            <w:top w:val="none" w:sz="0" w:space="0" w:color="auto"/>
            <w:left w:val="none" w:sz="0" w:space="0" w:color="auto"/>
            <w:bottom w:val="none" w:sz="0" w:space="0" w:color="auto"/>
            <w:right w:val="none" w:sz="0" w:space="0" w:color="auto"/>
          </w:divBdr>
        </w:div>
        <w:div w:id="549191893">
          <w:marLeft w:val="0"/>
          <w:marRight w:val="0"/>
          <w:marTop w:val="0"/>
          <w:marBottom w:val="0"/>
          <w:divBdr>
            <w:top w:val="none" w:sz="0" w:space="0" w:color="auto"/>
            <w:left w:val="none" w:sz="0" w:space="0" w:color="auto"/>
            <w:bottom w:val="none" w:sz="0" w:space="0" w:color="auto"/>
            <w:right w:val="none" w:sz="0" w:space="0" w:color="auto"/>
          </w:divBdr>
        </w:div>
        <w:div w:id="556742334">
          <w:marLeft w:val="0"/>
          <w:marRight w:val="0"/>
          <w:marTop w:val="0"/>
          <w:marBottom w:val="0"/>
          <w:divBdr>
            <w:top w:val="none" w:sz="0" w:space="0" w:color="auto"/>
            <w:left w:val="none" w:sz="0" w:space="0" w:color="auto"/>
            <w:bottom w:val="none" w:sz="0" w:space="0" w:color="auto"/>
            <w:right w:val="none" w:sz="0" w:space="0" w:color="auto"/>
          </w:divBdr>
        </w:div>
        <w:div w:id="565843645">
          <w:marLeft w:val="0"/>
          <w:marRight w:val="0"/>
          <w:marTop w:val="0"/>
          <w:marBottom w:val="0"/>
          <w:divBdr>
            <w:top w:val="none" w:sz="0" w:space="0" w:color="auto"/>
            <w:left w:val="none" w:sz="0" w:space="0" w:color="auto"/>
            <w:bottom w:val="none" w:sz="0" w:space="0" w:color="auto"/>
            <w:right w:val="none" w:sz="0" w:space="0" w:color="auto"/>
          </w:divBdr>
        </w:div>
        <w:div w:id="569579645">
          <w:marLeft w:val="0"/>
          <w:marRight w:val="0"/>
          <w:marTop w:val="0"/>
          <w:marBottom w:val="0"/>
          <w:divBdr>
            <w:top w:val="none" w:sz="0" w:space="0" w:color="auto"/>
            <w:left w:val="none" w:sz="0" w:space="0" w:color="auto"/>
            <w:bottom w:val="none" w:sz="0" w:space="0" w:color="auto"/>
            <w:right w:val="none" w:sz="0" w:space="0" w:color="auto"/>
          </w:divBdr>
        </w:div>
        <w:div w:id="571352443">
          <w:marLeft w:val="0"/>
          <w:marRight w:val="0"/>
          <w:marTop w:val="0"/>
          <w:marBottom w:val="0"/>
          <w:divBdr>
            <w:top w:val="none" w:sz="0" w:space="0" w:color="auto"/>
            <w:left w:val="none" w:sz="0" w:space="0" w:color="auto"/>
            <w:bottom w:val="none" w:sz="0" w:space="0" w:color="auto"/>
            <w:right w:val="none" w:sz="0" w:space="0" w:color="auto"/>
          </w:divBdr>
        </w:div>
        <w:div w:id="578102583">
          <w:marLeft w:val="0"/>
          <w:marRight w:val="0"/>
          <w:marTop w:val="0"/>
          <w:marBottom w:val="0"/>
          <w:divBdr>
            <w:top w:val="none" w:sz="0" w:space="0" w:color="auto"/>
            <w:left w:val="none" w:sz="0" w:space="0" w:color="auto"/>
            <w:bottom w:val="none" w:sz="0" w:space="0" w:color="auto"/>
            <w:right w:val="none" w:sz="0" w:space="0" w:color="auto"/>
          </w:divBdr>
        </w:div>
        <w:div w:id="584264157">
          <w:marLeft w:val="0"/>
          <w:marRight w:val="0"/>
          <w:marTop w:val="0"/>
          <w:marBottom w:val="0"/>
          <w:divBdr>
            <w:top w:val="none" w:sz="0" w:space="0" w:color="auto"/>
            <w:left w:val="none" w:sz="0" w:space="0" w:color="auto"/>
            <w:bottom w:val="none" w:sz="0" w:space="0" w:color="auto"/>
            <w:right w:val="none" w:sz="0" w:space="0" w:color="auto"/>
          </w:divBdr>
        </w:div>
        <w:div w:id="584415751">
          <w:marLeft w:val="0"/>
          <w:marRight w:val="0"/>
          <w:marTop w:val="0"/>
          <w:marBottom w:val="0"/>
          <w:divBdr>
            <w:top w:val="none" w:sz="0" w:space="0" w:color="auto"/>
            <w:left w:val="none" w:sz="0" w:space="0" w:color="auto"/>
            <w:bottom w:val="none" w:sz="0" w:space="0" w:color="auto"/>
            <w:right w:val="none" w:sz="0" w:space="0" w:color="auto"/>
          </w:divBdr>
        </w:div>
        <w:div w:id="597563881">
          <w:marLeft w:val="0"/>
          <w:marRight w:val="0"/>
          <w:marTop w:val="0"/>
          <w:marBottom w:val="0"/>
          <w:divBdr>
            <w:top w:val="none" w:sz="0" w:space="0" w:color="auto"/>
            <w:left w:val="none" w:sz="0" w:space="0" w:color="auto"/>
            <w:bottom w:val="none" w:sz="0" w:space="0" w:color="auto"/>
            <w:right w:val="none" w:sz="0" w:space="0" w:color="auto"/>
          </w:divBdr>
        </w:div>
        <w:div w:id="603458989">
          <w:marLeft w:val="0"/>
          <w:marRight w:val="0"/>
          <w:marTop w:val="0"/>
          <w:marBottom w:val="0"/>
          <w:divBdr>
            <w:top w:val="none" w:sz="0" w:space="0" w:color="auto"/>
            <w:left w:val="none" w:sz="0" w:space="0" w:color="auto"/>
            <w:bottom w:val="none" w:sz="0" w:space="0" w:color="auto"/>
            <w:right w:val="none" w:sz="0" w:space="0" w:color="auto"/>
          </w:divBdr>
        </w:div>
        <w:div w:id="640236696">
          <w:marLeft w:val="0"/>
          <w:marRight w:val="0"/>
          <w:marTop w:val="0"/>
          <w:marBottom w:val="0"/>
          <w:divBdr>
            <w:top w:val="none" w:sz="0" w:space="0" w:color="auto"/>
            <w:left w:val="none" w:sz="0" w:space="0" w:color="auto"/>
            <w:bottom w:val="none" w:sz="0" w:space="0" w:color="auto"/>
            <w:right w:val="none" w:sz="0" w:space="0" w:color="auto"/>
          </w:divBdr>
        </w:div>
        <w:div w:id="650791612">
          <w:marLeft w:val="0"/>
          <w:marRight w:val="0"/>
          <w:marTop w:val="0"/>
          <w:marBottom w:val="0"/>
          <w:divBdr>
            <w:top w:val="none" w:sz="0" w:space="0" w:color="auto"/>
            <w:left w:val="none" w:sz="0" w:space="0" w:color="auto"/>
            <w:bottom w:val="none" w:sz="0" w:space="0" w:color="auto"/>
            <w:right w:val="none" w:sz="0" w:space="0" w:color="auto"/>
          </w:divBdr>
        </w:div>
        <w:div w:id="656032849">
          <w:marLeft w:val="0"/>
          <w:marRight w:val="0"/>
          <w:marTop w:val="0"/>
          <w:marBottom w:val="0"/>
          <w:divBdr>
            <w:top w:val="none" w:sz="0" w:space="0" w:color="auto"/>
            <w:left w:val="none" w:sz="0" w:space="0" w:color="auto"/>
            <w:bottom w:val="none" w:sz="0" w:space="0" w:color="auto"/>
            <w:right w:val="none" w:sz="0" w:space="0" w:color="auto"/>
          </w:divBdr>
        </w:div>
        <w:div w:id="677007032">
          <w:marLeft w:val="0"/>
          <w:marRight w:val="0"/>
          <w:marTop w:val="0"/>
          <w:marBottom w:val="0"/>
          <w:divBdr>
            <w:top w:val="none" w:sz="0" w:space="0" w:color="auto"/>
            <w:left w:val="none" w:sz="0" w:space="0" w:color="auto"/>
            <w:bottom w:val="none" w:sz="0" w:space="0" w:color="auto"/>
            <w:right w:val="none" w:sz="0" w:space="0" w:color="auto"/>
          </w:divBdr>
        </w:div>
        <w:div w:id="679234051">
          <w:marLeft w:val="0"/>
          <w:marRight w:val="0"/>
          <w:marTop w:val="0"/>
          <w:marBottom w:val="0"/>
          <w:divBdr>
            <w:top w:val="none" w:sz="0" w:space="0" w:color="auto"/>
            <w:left w:val="none" w:sz="0" w:space="0" w:color="auto"/>
            <w:bottom w:val="none" w:sz="0" w:space="0" w:color="auto"/>
            <w:right w:val="none" w:sz="0" w:space="0" w:color="auto"/>
          </w:divBdr>
        </w:div>
        <w:div w:id="716782911">
          <w:marLeft w:val="0"/>
          <w:marRight w:val="0"/>
          <w:marTop w:val="0"/>
          <w:marBottom w:val="0"/>
          <w:divBdr>
            <w:top w:val="none" w:sz="0" w:space="0" w:color="auto"/>
            <w:left w:val="none" w:sz="0" w:space="0" w:color="auto"/>
            <w:bottom w:val="none" w:sz="0" w:space="0" w:color="auto"/>
            <w:right w:val="none" w:sz="0" w:space="0" w:color="auto"/>
          </w:divBdr>
        </w:div>
        <w:div w:id="774447947">
          <w:marLeft w:val="0"/>
          <w:marRight w:val="0"/>
          <w:marTop w:val="0"/>
          <w:marBottom w:val="0"/>
          <w:divBdr>
            <w:top w:val="none" w:sz="0" w:space="0" w:color="auto"/>
            <w:left w:val="none" w:sz="0" w:space="0" w:color="auto"/>
            <w:bottom w:val="none" w:sz="0" w:space="0" w:color="auto"/>
            <w:right w:val="none" w:sz="0" w:space="0" w:color="auto"/>
          </w:divBdr>
        </w:div>
        <w:div w:id="864825742">
          <w:marLeft w:val="0"/>
          <w:marRight w:val="0"/>
          <w:marTop w:val="0"/>
          <w:marBottom w:val="0"/>
          <w:divBdr>
            <w:top w:val="none" w:sz="0" w:space="0" w:color="auto"/>
            <w:left w:val="none" w:sz="0" w:space="0" w:color="auto"/>
            <w:bottom w:val="none" w:sz="0" w:space="0" w:color="auto"/>
            <w:right w:val="none" w:sz="0" w:space="0" w:color="auto"/>
          </w:divBdr>
        </w:div>
        <w:div w:id="892959861">
          <w:marLeft w:val="0"/>
          <w:marRight w:val="0"/>
          <w:marTop w:val="0"/>
          <w:marBottom w:val="0"/>
          <w:divBdr>
            <w:top w:val="none" w:sz="0" w:space="0" w:color="auto"/>
            <w:left w:val="none" w:sz="0" w:space="0" w:color="auto"/>
            <w:bottom w:val="none" w:sz="0" w:space="0" w:color="auto"/>
            <w:right w:val="none" w:sz="0" w:space="0" w:color="auto"/>
          </w:divBdr>
        </w:div>
        <w:div w:id="920598058">
          <w:marLeft w:val="0"/>
          <w:marRight w:val="0"/>
          <w:marTop w:val="0"/>
          <w:marBottom w:val="0"/>
          <w:divBdr>
            <w:top w:val="none" w:sz="0" w:space="0" w:color="auto"/>
            <w:left w:val="none" w:sz="0" w:space="0" w:color="auto"/>
            <w:bottom w:val="none" w:sz="0" w:space="0" w:color="auto"/>
            <w:right w:val="none" w:sz="0" w:space="0" w:color="auto"/>
          </w:divBdr>
        </w:div>
        <w:div w:id="945620394">
          <w:marLeft w:val="0"/>
          <w:marRight w:val="0"/>
          <w:marTop w:val="0"/>
          <w:marBottom w:val="0"/>
          <w:divBdr>
            <w:top w:val="none" w:sz="0" w:space="0" w:color="auto"/>
            <w:left w:val="none" w:sz="0" w:space="0" w:color="auto"/>
            <w:bottom w:val="none" w:sz="0" w:space="0" w:color="auto"/>
            <w:right w:val="none" w:sz="0" w:space="0" w:color="auto"/>
          </w:divBdr>
        </w:div>
        <w:div w:id="956988671">
          <w:marLeft w:val="0"/>
          <w:marRight w:val="0"/>
          <w:marTop w:val="0"/>
          <w:marBottom w:val="0"/>
          <w:divBdr>
            <w:top w:val="none" w:sz="0" w:space="0" w:color="auto"/>
            <w:left w:val="none" w:sz="0" w:space="0" w:color="auto"/>
            <w:bottom w:val="none" w:sz="0" w:space="0" w:color="auto"/>
            <w:right w:val="none" w:sz="0" w:space="0" w:color="auto"/>
          </w:divBdr>
        </w:div>
        <w:div w:id="965743356">
          <w:marLeft w:val="0"/>
          <w:marRight w:val="0"/>
          <w:marTop w:val="0"/>
          <w:marBottom w:val="0"/>
          <w:divBdr>
            <w:top w:val="none" w:sz="0" w:space="0" w:color="auto"/>
            <w:left w:val="none" w:sz="0" w:space="0" w:color="auto"/>
            <w:bottom w:val="none" w:sz="0" w:space="0" w:color="auto"/>
            <w:right w:val="none" w:sz="0" w:space="0" w:color="auto"/>
          </w:divBdr>
        </w:div>
        <w:div w:id="975644405">
          <w:marLeft w:val="0"/>
          <w:marRight w:val="0"/>
          <w:marTop w:val="0"/>
          <w:marBottom w:val="0"/>
          <w:divBdr>
            <w:top w:val="none" w:sz="0" w:space="0" w:color="auto"/>
            <w:left w:val="none" w:sz="0" w:space="0" w:color="auto"/>
            <w:bottom w:val="none" w:sz="0" w:space="0" w:color="auto"/>
            <w:right w:val="none" w:sz="0" w:space="0" w:color="auto"/>
          </w:divBdr>
        </w:div>
        <w:div w:id="988048808">
          <w:marLeft w:val="0"/>
          <w:marRight w:val="0"/>
          <w:marTop w:val="0"/>
          <w:marBottom w:val="0"/>
          <w:divBdr>
            <w:top w:val="none" w:sz="0" w:space="0" w:color="auto"/>
            <w:left w:val="none" w:sz="0" w:space="0" w:color="auto"/>
            <w:bottom w:val="none" w:sz="0" w:space="0" w:color="auto"/>
            <w:right w:val="none" w:sz="0" w:space="0" w:color="auto"/>
          </w:divBdr>
        </w:div>
        <w:div w:id="991956368">
          <w:marLeft w:val="0"/>
          <w:marRight w:val="0"/>
          <w:marTop w:val="0"/>
          <w:marBottom w:val="0"/>
          <w:divBdr>
            <w:top w:val="none" w:sz="0" w:space="0" w:color="auto"/>
            <w:left w:val="none" w:sz="0" w:space="0" w:color="auto"/>
            <w:bottom w:val="none" w:sz="0" w:space="0" w:color="auto"/>
            <w:right w:val="none" w:sz="0" w:space="0" w:color="auto"/>
          </w:divBdr>
        </w:div>
        <w:div w:id="1072695828">
          <w:marLeft w:val="0"/>
          <w:marRight w:val="0"/>
          <w:marTop w:val="0"/>
          <w:marBottom w:val="0"/>
          <w:divBdr>
            <w:top w:val="none" w:sz="0" w:space="0" w:color="auto"/>
            <w:left w:val="none" w:sz="0" w:space="0" w:color="auto"/>
            <w:bottom w:val="none" w:sz="0" w:space="0" w:color="auto"/>
            <w:right w:val="none" w:sz="0" w:space="0" w:color="auto"/>
          </w:divBdr>
        </w:div>
        <w:div w:id="1099177671">
          <w:marLeft w:val="0"/>
          <w:marRight w:val="0"/>
          <w:marTop w:val="0"/>
          <w:marBottom w:val="0"/>
          <w:divBdr>
            <w:top w:val="none" w:sz="0" w:space="0" w:color="auto"/>
            <w:left w:val="none" w:sz="0" w:space="0" w:color="auto"/>
            <w:bottom w:val="none" w:sz="0" w:space="0" w:color="auto"/>
            <w:right w:val="none" w:sz="0" w:space="0" w:color="auto"/>
          </w:divBdr>
        </w:div>
        <w:div w:id="1125347644">
          <w:marLeft w:val="0"/>
          <w:marRight w:val="0"/>
          <w:marTop w:val="0"/>
          <w:marBottom w:val="0"/>
          <w:divBdr>
            <w:top w:val="none" w:sz="0" w:space="0" w:color="auto"/>
            <w:left w:val="none" w:sz="0" w:space="0" w:color="auto"/>
            <w:bottom w:val="none" w:sz="0" w:space="0" w:color="auto"/>
            <w:right w:val="none" w:sz="0" w:space="0" w:color="auto"/>
          </w:divBdr>
          <w:divsChild>
            <w:div w:id="218326518">
              <w:marLeft w:val="0"/>
              <w:marRight w:val="0"/>
              <w:marTop w:val="0"/>
              <w:marBottom w:val="0"/>
              <w:divBdr>
                <w:top w:val="none" w:sz="0" w:space="0" w:color="auto"/>
                <w:left w:val="none" w:sz="0" w:space="0" w:color="auto"/>
                <w:bottom w:val="none" w:sz="0" w:space="0" w:color="auto"/>
                <w:right w:val="none" w:sz="0" w:space="0" w:color="auto"/>
              </w:divBdr>
            </w:div>
            <w:div w:id="1588540091">
              <w:marLeft w:val="0"/>
              <w:marRight w:val="0"/>
              <w:marTop w:val="0"/>
              <w:marBottom w:val="0"/>
              <w:divBdr>
                <w:top w:val="none" w:sz="0" w:space="0" w:color="auto"/>
                <w:left w:val="none" w:sz="0" w:space="0" w:color="auto"/>
                <w:bottom w:val="none" w:sz="0" w:space="0" w:color="auto"/>
                <w:right w:val="none" w:sz="0" w:space="0" w:color="auto"/>
              </w:divBdr>
            </w:div>
          </w:divsChild>
        </w:div>
        <w:div w:id="1148477733">
          <w:marLeft w:val="0"/>
          <w:marRight w:val="0"/>
          <w:marTop w:val="0"/>
          <w:marBottom w:val="0"/>
          <w:divBdr>
            <w:top w:val="none" w:sz="0" w:space="0" w:color="auto"/>
            <w:left w:val="none" w:sz="0" w:space="0" w:color="auto"/>
            <w:bottom w:val="none" w:sz="0" w:space="0" w:color="auto"/>
            <w:right w:val="none" w:sz="0" w:space="0" w:color="auto"/>
          </w:divBdr>
        </w:div>
        <w:div w:id="1161971268">
          <w:marLeft w:val="0"/>
          <w:marRight w:val="0"/>
          <w:marTop w:val="0"/>
          <w:marBottom w:val="0"/>
          <w:divBdr>
            <w:top w:val="none" w:sz="0" w:space="0" w:color="auto"/>
            <w:left w:val="none" w:sz="0" w:space="0" w:color="auto"/>
            <w:bottom w:val="none" w:sz="0" w:space="0" w:color="auto"/>
            <w:right w:val="none" w:sz="0" w:space="0" w:color="auto"/>
          </w:divBdr>
        </w:div>
        <w:div w:id="1183787640">
          <w:marLeft w:val="0"/>
          <w:marRight w:val="0"/>
          <w:marTop w:val="0"/>
          <w:marBottom w:val="0"/>
          <w:divBdr>
            <w:top w:val="none" w:sz="0" w:space="0" w:color="auto"/>
            <w:left w:val="none" w:sz="0" w:space="0" w:color="auto"/>
            <w:bottom w:val="none" w:sz="0" w:space="0" w:color="auto"/>
            <w:right w:val="none" w:sz="0" w:space="0" w:color="auto"/>
          </w:divBdr>
        </w:div>
        <w:div w:id="1188956409">
          <w:marLeft w:val="0"/>
          <w:marRight w:val="0"/>
          <w:marTop w:val="0"/>
          <w:marBottom w:val="0"/>
          <w:divBdr>
            <w:top w:val="none" w:sz="0" w:space="0" w:color="auto"/>
            <w:left w:val="none" w:sz="0" w:space="0" w:color="auto"/>
            <w:bottom w:val="none" w:sz="0" w:space="0" w:color="auto"/>
            <w:right w:val="none" w:sz="0" w:space="0" w:color="auto"/>
          </w:divBdr>
          <w:divsChild>
            <w:div w:id="672532816">
              <w:marLeft w:val="-75"/>
              <w:marRight w:val="0"/>
              <w:marTop w:val="30"/>
              <w:marBottom w:val="30"/>
              <w:divBdr>
                <w:top w:val="none" w:sz="0" w:space="0" w:color="auto"/>
                <w:left w:val="none" w:sz="0" w:space="0" w:color="auto"/>
                <w:bottom w:val="none" w:sz="0" w:space="0" w:color="auto"/>
                <w:right w:val="none" w:sz="0" w:space="0" w:color="auto"/>
              </w:divBdr>
              <w:divsChild>
                <w:div w:id="257370453">
                  <w:marLeft w:val="0"/>
                  <w:marRight w:val="0"/>
                  <w:marTop w:val="0"/>
                  <w:marBottom w:val="0"/>
                  <w:divBdr>
                    <w:top w:val="none" w:sz="0" w:space="0" w:color="auto"/>
                    <w:left w:val="none" w:sz="0" w:space="0" w:color="auto"/>
                    <w:bottom w:val="none" w:sz="0" w:space="0" w:color="auto"/>
                    <w:right w:val="none" w:sz="0" w:space="0" w:color="auto"/>
                  </w:divBdr>
                  <w:divsChild>
                    <w:div w:id="957489094">
                      <w:marLeft w:val="0"/>
                      <w:marRight w:val="0"/>
                      <w:marTop w:val="0"/>
                      <w:marBottom w:val="0"/>
                      <w:divBdr>
                        <w:top w:val="none" w:sz="0" w:space="0" w:color="auto"/>
                        <w:left w:val="none" w:sz="0" w:space="0" w:color="auto"/>
                        <w:bottom w:val="none" w:sz="0" w:space="0" w:color="auto"/>
                        <w:right w:val="none" w:sz="0" w:space="0" w:color="auto"/>
                      </w:divBdr>
                    </w:div>
                  </w:divsChild>
                </w:div>
                <w:div w:id="260643976">
                  <w:marLeft w:val="0"/>
                  <w:marRight w:val="0"/>
                  <w:marTop w:val="0"/>
                  <w:marBottom w:val="0"/>
                  <w:divBdr>
                    <w:top w:val="none" w:sz="0" w:space="0" w:color="auto"/>
                    <w:left w:val="none" w:sz="0" w:space="0" w:color="auto"/>
                    <w:bottom w:val="none" w:sz="0" w:space="0" w:color="auto"/>
                    <w:right w:val="none" w:sz="0" w:space="0" w:color="auto"/>
                  </w:divBdr>
                  <w:divsChild>
                    <w:div w:id="1451902314">
                      <w:marLeft w:val="0"/>
                      <w:marRight w:val="0"/>
                      <w:marTop w:val="0"/>
                      <w:marBottom w:val="0"/>
                      <w:divBdr>
                        <w:top w:val="none" w:sz="0" w:space="0" w:color="auto"/>
                        <w:left w:val="none" w:sz="0" w:space="0" w:color="auto"/>
                        <w:bottom w:val="none" w:sz="0" w:space="0" w:color="auto"/>
                        <w:right w:val="none" w:sz="0" w:space="0" w:color="auto"/>
                      </w:divBdr>
                    </w:div>
                  </w:divsChild>
                </w:div>
                <w:div w:id="343479191">
                  <w:marLeft w:val="0"/>
                  <w:marRight w:val="0"/>
                  <w:marTop w:val="0"/>
                  <w:marBottom w:val="0"/>
                  <w:divBdr>
                    <w:top w:val="none" w:sz="0" w:space="0" w:color="auto"/>
                    <w:left w:val="none" w:sz="0" w:space="0" w:color="auto"/>
                    <w:bottom w:val="none" w:sz="0" w:space="0" w:color="auto"/>
                    <w:right w:val="none" w:sz="0" w:space="0" w:color="auto"/>
                  </w:divBdr>
                  <w:divsChild>
                    <w:div w:id="877543903">
                      <w:marLeft w:val="0"/>
                      <w:marRight w:val="0"/>
                      <w:marTop w:val="0"/>
                      <w:marBottom w:val="0"/>
                      <w:divBdr>
                        <w:top w:val="none" w:sz="0" w:space="0" w:color="auto"/>
                        <w:left w:val="none" w:sz="0" w:space="0" w:color="auto"/>
                        <w:bottom w:val="none" w:sz="0" w:space="0" w:color="auto"/>
                        <w:right w:val="none" w:sz="0" w:space="0" w:color="auto"/>
                      </w:divBdr>
                    </w:div>
                  </w:divsChild>
                </w:div>
                <w:div w:id="765930371">
                  <w:marLeft w:val="0"/>
                  <w:marRight w:val="0"/>
                  <w:marTop w:val="0"/>
                  <w:marBottom w:val="0"/>
                  <w:divBdr>
                    <w:top w:val="none" w:sz="0" w:space="0" w:color="auto"/>
                    <w:left w:val="none" w:sz="0" w:space="0" w:color="auto"/>
                    <w:bottom w:val="none" w:sz="0" w:space="0" w:color="auto"/>
                    <w:right w:val="none" w:sz="0" w:space="0" w:color="auto"/>
                  </w:divBdr>
                  <w:divsChild>
                    <w:div w:id="11810097">
                      <w:marLeft w:val="0"/>
                      <w:marRight w:val="0"/>
                      <w:marTop w:val="0"/>
                      <w:marBottom w:val="0"/>
                      <w:divBdr>
                        <w:top w:val="none" w:sz="0" w:space="0" w:color="auto"/>
                        <w:left w:val="none" w:sz="0" w:space="0" w:color="auto"/>
                        <w:bottom w:val="none" w:sz="0" w:space="0" w:color="auto"/>
                        <w:right w:val="none" w:sz="0" w:space="0" w:color="auto"/>
                      </w:divBdr>
                    </w:div>
                  </w:divsChild>
                </w:div>
                <w:div w:id="1444416850">
                  <w:marLeft w:val="0"/>
                  <w:marRight w:val="0"/>
                  <w:marTop w:val="0"/>
                  <w:marBottom w:val="0"/>
                  <w:divBdr>
                    <w:top w:val="none" w:sz="0" w:space="0" w:color="auto"/>
                    <w:left w:val="none" w:sz="0" w:space="0" w:color="auto"/>
                    <w:bottom w:val="none" w:sz="0" w:space="0" w:color="auto"/>
                    <w:right w:val="none" w:sz="0" w:space="0" w:color="auto"/>
                  </w:divBdr>
                  <w:divsChild>
                    <w:div w:id="912154973">
                      <w:marLeft w:val="0"/>
                      <w:marRight w:val="0"/>
                      <w:marTop w:val="0"/>
                      <w:marBottom w:val="0"/>
                      <w:divBdr>
                        <w:top w:val="none" w:sz="0" w:space="0" w:color="auto"/>
                        <w:left w:val="none" w:sz="0" w:space="0" w:color="auto"/>
                        <w:bottom w:val="none" w:sz="0" w:space="0" w:color="auto"/>
                        <w:right w:val="none" w:sz="0" w:space="0" w:color="auto"/>
                      </w:divBdr>
                    </w:div>
                  </w:divsChild>
                </w:div>
                <w:div w:id="1619868924">
                  <w:marLeft w:val="0"/>
                  <w:marRight w:val="0"/>
                  <w:marTop w:val="0"/>
                  <w:marBottom w:val="0"/>
                  <w:divBdr>
                    <w:top w:val="none" w:sz="0" w:space="0" w:color="auto"/>
                    <w:left w:val="none" w:sz="0" w:space="0" w:color="auto"/>
                    <w:bottom w:val="none" w:sz="0" w:space="0" w:color="auto"/>
                    <w:right w:val="none" w:sz="0" w:space="0" w:color="auto"/>
                  </w:divBdr>
                  <w:divsChild>
                    <w:div w:id="662397855">
                      <w:marLeft w:val="0"/>
                      <w:marRight w:val="0"/>
                      <w:marTop w:val="0"/>
                      <w:marBottom w:val="0"/>
                      <w:divBdr>
                        <w:top w:val="none" w:sz="0" w:space="0" w:color="auto"/>
                        <w:left w:val="none" w:sz="0" w:space="0" w:color="auto"/>
                        <w:bottom w:val="none" w:sz="0" w:space="0" w:color="auto"/>
                        <w:right w:val="none" w:sz="0" w:space="0" w:color="auto"/>
                      </w:divBdr>
                    </w:div>
                  </w:divsChild>
                </w:div>
                <w:div w:id="1664317009">
                  <w:marLeft w:val="0"/>
                  <w:marRight w:val="0"/>
                  <w:marTop w:val="0"/>
                  <w:marBottom w:val="0"/>
                  <w:divBdr>
                    <w:top w:val="none" w:sz="0" w:space="0" w:color="auto"/>
                    <w:left w:val="none" w:sz="0" w:space="0" w:color="auto"/>
                    <w:bottom w:val="none" w:sz="0" w:space="0" w:color="auto"/>
                    <w:right w:val="none" w:sz="0" w:space="0" w:color="auto"/>
                  </w:divBdr>
                  <w:divsChild>
                    <w:div w:id="477383538">
                      <w:marLeft w:val="0"/>
                      <w:marRight w:val="0"/>
                      <w:marTop w:val="0"/>
                      <w:marBottom w:val="0"/>
                      <w:divBdr>
                        <w:top w:val="none" w:sz="0" w:space="0" w:color="auto"/>
                        <w:left w:val="none" w:sz="0" w:space="0" w:color="auto"/>
                        <w:bottom w:val="none" w:sz="0" w:space="0" w:color="auto"/>
                        <w:right w:val="none" w:sz="0" w:space="0" w:color="auto"/>
                      </w:divBdr>
                    </w:div>
                  </w:divsChild>
                </w:div>
                <w:div w:id="1954626927">
                  <w:marLeft w:val="0"/>
                  <w:marRight w:val="0"/>
                  <w:marTop w:val="0"/>
                  <w:marBottom w:val="0"/>
                  <w:divBdr>
                    <w:top w:val="none" w:sz="0" w:space="0" w:color="auto"/>
                    <w:left w:val="none" w:sz="0" w:space="0" w:color="auto"/>
                    <w:bottom w:val="none" w:sz="0" w:space="0" w:color="auto"/>
                    <w:right w:val="none" w:sz="0" w:space="0" w:color="auto"/>
                  </w:divBdr>
                  <w:divsChild>
                    <w:div w:id="6213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30386">
          <w:marLeft w:val="0"/>
          <w:marRight w:val="0"/>
          <w:marTop w:val="0"/>
          <w:marBottom w:val="0"/>
          <w:divBdr>
            <w:top w:val="none" w:sz="0" w:space="0" w:color="auto"/>
            <w:left w:val="none" w:sz="0" w:space="0" w:color="auto"/>
            <w:bottom w:val="none" w:sz="0" w:space="0" w:color="auto"/>
            <w:right w:val="none" w:sz="0" w:space="0" w:color="auto"/>
          </w:divBdr>
        </w:div>
        <w:div w:id="1223324484">
          <w:marLeft w:val="0"/>
          <w:marRight w:val="0"/>
          <w:marTop w:val="0"/>
          <w:marBottom w:val="0"/>
          <w:divBdr>
            <w:top w:val="none" w:sz="0" w:space="0" w:color="auto"/>
            <w:left w:val="none" w:sz="0" w:space="0" w:color="auto"/>
            <w:bottom w:val="none" w:sz="0" w:space="0" w:color="auto"/>
            <w:right w:val="none" w:sz="0" w:space="0" w:color="auto"/>
          </w:divBdr>
        </w:div>
        <w:div w:id="1234925997">
          <w:marLeft w:val="0"/>
          <w:marRight w:val="0"/>
          <w:marTop w:val="0"/>
          <w:marBottom w:val="0"/>
          <w:divBdr>
            <w:top w:val="none" w:sz="0" w:space="0" w:color="auto"/>
            <w:left w:val="none" w:sz="0" w:space="0" w:color="auto"/>
            <w:bottom w:val="none" w:sz="0" w:space="0" w:color="auto"/>
            <w:right w:val="none" w:sz="0" w:space="0" w:color="auto"/>
          </w:divBdr>
        </w:div>
        <w:div w:id="1256939385">
          <w:marLeft w:val="0"/>
          <w:marRight w:val="0"/>
          <w:marTop w:val="0"/>
          <w:marBottom w:val="0"/>
          <w:divBdr>
            <w:top w:val="none" w:sz="0" w:space="0" w:color="auto"/>
            <w:left w:val="none" w:sz="0" w:space="0" w:color="auto"/>
            <w:bottom w:val="none" w:sz="0" w:space="0" w:color="auto"/>
            <w:right w:val="none" w:sz="0" w:space="0" w:color="auto"/>
          </w:divBdr>
        </w:div>
        <w:div w:id="1274829097">
          <w:marLeft w:val="0"/>
          <w:marRight w:val="0"/>
          <w:marTop w:val="0"/>
          <w:marBottom w:val="0"/>
          <w:divBdr>
            <w:top w:val="none" w:sz="0" w:space="0" w:color="auto"/>
            <w:left w:val="none" w:sz="0" w:space="0" w:color="auto"/>
            <w:bottom w:val="none" w:sz="0" w:space="0" w:color="auto"/>
            <w:right w:val="none" w:sz="0" w:space="0" w:color="auto"/>
          </w:divBdr>
        </w:div>
        <w:div w:id="1274899889">
          <w:marLeft w:val="0"/>
          <w:marRight w:val="0"/>
          <w:marTop w:val="0"/>
          <w:marBottom w:val="0"/>
          <w:divBdr>
            <w:top w:val="none" w:sz="0" w:space="0" w:color="auto"/>
            <w:left w:val="none" w:sz="0" w:space="0" w:color="auto"/>
            <w:bottom w:val="none" w:sz="0" w:space="0" w:color="auto"/>
            <w:right w:val="none" w:sz="0" w:space="0" w:color="auto"/>
          </w:divBdr>
        </w:div>
        <w:div w:id="1301837979">
          <w:marLeft w:val="0"/>
          <w:marRight w:val="0"/>
          <w:marTop w:val="0"/>
          <w:marBottom w:val="0"/>
          <w:divBdr>
            <w:top w:val="none" w:sz="0" w:space="0" w:color="auto"/>
            <w:left w:val="none" w:sz="0" w:space="0" w:color="auto"/>
            <w:bottom w:val="none" w:sz="0" w:space="0" w:color="auto"/>
            <w:right w:val="none" w:sz="0" w:space="0" w:color="auto"/>
          </w:divBdr>
        </w:div>
        <w:div w:id="1316689946">
          <w:marLeft w:val="0"/>
          <w:marRight w:val="0"/>
          <w:marTop w:val="0"/>
          <w:marBottom w:val="0"/>
          <w:divBdr>
            <w:top w:val="none" w:sz="0" w:space="0" w:color="auto"/>
            <w:left w:val="none" w:sz="0" w:space="0" w:color="auto"/>
            <w:bottom w:val="none" w:sz="0" w:space="0" w:color="auto"/>
            <w:right w:val="none" w:sz="0" w:space="0" w:color="auto"/>
          </w:divBdr>
        </w:div>
        <w:div w:id="1324164534">
          <w:marLeft w:val="0"/>
          <w:marRight w:val="0"/>
          <w:marTop w:val="0"/>
          <w:marBottom w:val="0"/>
          <w:divBdr>
            <w:top w:val="none" w:sz="0" w:space="0" w:color="auto"/>
            <w:left w:val="none" w:sz="0" w:space="0" w:color="auto"/>
            <w:bottom w:val="none" w:sz="0" w:space="0" w:color="auto"/>
            <w:right w:val="none" w:sz="0" w:space="0" w:color="auto"/>
          </w:divBdr>
        </w:div>
        <w:div w:id="1336766297">
          <w:marLeft w:val="0"/>
          <w:marRight w:val="0"/>
          <w:marTop w:val="0"/>
          <w:marBottom w:val="0"/>
          <w:divBdr>
            <w:top w:val="none" w:sz="0" w:space="0" w:color="auto"/>
            <w:left w:val="none" w:sz="0" w:space="0" w:color="auto"/>
            <w:bottom w:val="none" w:sz="0" w:space="0" w:color="auto"/>
            <w:right w:val="none" w:sz="0" w:space="0" w:color="auto"/>
          </w:divBdr>
        </w:div>
        <w:div w:id="1355889313">
          <w:marLeft w:val="0"/>
          <w:marRight w:val="0"/>
          <w:marTop w:val="0"/>
          <w:marBottom w:val="0"/>
          <w:divBdr>
            <w:top w:val="none" w:sz="0" w:space="0" w:color="auto"/>
            <w:left w:val="none" w:sz="0" w:space="0" w:color="auto"/>
            <w:bottom w:val="none" w:sz="0" w:space="0" w:color="auto"/>
            <w:right w:val="none" w:sz="0" w:space="0" w:color="auto"/>
          </w:divBdr>
        </w:div>
        <w:div w:id="1369837730">
          <w:marLeft w:val="0"/>
          <w:marRight w:val="0"/>
          <w:marTop w:val="0"/>
          <w:marBottom w:val="0"/>
          <w:divBdr>
            <w:top w:val="none" w:sz="0" w:space="0" w:color="auto"/>
            <w:left w:val="none" w:sz="0" w:space="0" w:color="auto"/>
            <w:bottom w:val="none" w:sz="0" w:space="0" w:color="auto"/>
            <w:right w:val="none" w:sz="0" w:space="0" w:color="auto"/>
          </w:divBdr>
        </w:div>
        <w:div w:id="1396784797">
          <w:marLeft w:val="0"/>
          <w:marRight w:val="0"/>
          <w:marTop w:val="0"/>
          <w:marBottom w:val="0"/>
          <w:divBdr>
            <w:top w:val="none" w:sz="0" w:space="0" w:color="auto"/>
            <w:left w:val="none" w:sz="0" w:space="0" w:color="auto"/>
            <w:bottom w:val="none" w:sz="0" w:space="0" w:color="auto"/>
            <w:right w:val="none" w:sz="0" w:space="0" w:color="auto"/>
          </w:divBdr>
        </w:div>
        <w:div w:id="1401364448">
          <w:marLeft w:val="0"/>
          <w:marRight w:val="0"/>
          <w:marTop w:val="0"/>
          <w:marBottom w:val="0"/>
          <w:divBdr>
            <w:top w:val="none" w:sz="0" w:space="0" w:color="auto"/>
            <w:left w:val="none" w:sz="0" w:space="0" w:color="auto"/>
            <w:bottom w:val="none" w:sz="0" w:space="0" w:color="auto"/>
            <w:right w:val="none" w:sz="0" w:space="0" w:color="auto"/>
          </w:divBdr>
        </w:div>
        <w:div w:id="1443496820">
          <w:marLeft w:val="0"/>
          <w:marRight w:val="0"/>
          <w:marTop w:val="0"/>
          <w:marBottom w:val="0"/>
          <w:divBdr>
            <w:top w:val="none" w:sz="0" w:space="0" w:color="auto"/>
            <w:left w:val="none" w:sz="0" w:space="0" w:color="auto"/>
            <w:bottom w:val="none" w:sz="0" w:space="0" w:color="auto"/>
            <w:right w:val="none" w:sz="0" w:space="0" w:color="auto"/>
          </w:divBdr>
        </w:div>
        <w:div w:id="1453550522">
          <w:marLeft w:val="0"/>
          <w:marRight w:val="0"/>
          <w:marTop w:val="0"/>
          <w:marBottom w:val="0"/>
          <w:divBdr>
            <w:top w:val="none" w:sz="0" w:space="0" w:color="auto"/>
            <w:left w:val="none" w:sz="0" w:space="0" w:color="auto"/>
            <w:bottom w:val="none" w:sz="0" w:space="0" w:color="auto"/>
            <w:right w:val="none" w:sz="0" w:space="0" w:color="auto"/>
          </w:divBdr>
          <w:divsChild>
            <w:div w:id="1868054821">
              <w:marLeft w:val="-75"/>
              <w:marRight w:val="0"/>
              <w:marTop w:val="30"/>
              <w:marBottom w:val="30"/>
              <w:divBdr>
                <w:top w:val="none" w:sz="0" w:space="0" w:color="auto"/>
                <w:left w:val="none" w:sz="0" w:space="0" w:color="auto"/>
                <w:bottom w:val="none" w:sz="0" w:space="0" w:color="auto"/>
                <w:right w:val="none" w:sz="0" w:space="0" w:color="auto"/>
              </w:divBdr>
              <w:divsChild>
                <w:div w:id="362558476">
                  <w:marLeft w:val="0"/>
                  <w:marRight w:val="0"/>
                  <w:marTop w:val="0"/>
                  <w:marBottom w:val="0"/>
                  <w:divBdr>
                    <w:top w:val="none" w:sz="0" w:space="0" w:color="auto"/>
                    <w:left w:val="none" w:sz="0" w:space="0" w:color="auto"/>
                    <w:bottom w:val="none" w:sz="0" w:space="0" w:color="auto"/>
                    <w:right w:val="none" w:sz="0" w:space="0" w:color="auto"/>
                  </w:divBdr>
                  <w:divsChild>
                    <w:div w:id="1993825000">
                      <w:marLeft w:val="0"/>
                      <w:marRight w:val="0"/>
                      <w:marTop w:val="0"/>
                      <w:marBottom w:val="0"/>
                      <w:divBdr>
                        <w:top w:val="none" w:sz="0" w:space="0" w:color="auto"/>
                        <w:left w:val="none" w:sz="0" w:space="0" w:color="auto"/>
                        <w:bottom w:val="none" w:sz="0" w:space="0" w:color="auto"/>
                        <w:right w:val="none" w:sz="0" w:space="0" w:color="auto"/>
                      </w:divBdr>
                    </w:div>
                  </w:divsChild>
                </w:div>
                <w:div w:id="901064026">
                  <w:marLeft w:val="0"/>
                  <w:marRight w:val="0"/>
                  <w:marTop w:val="0"/>
                  <w:marBottom w:val="0"/>
                  <w:divBdr>
                    <w:top w:val="none" w:sz="0" w:space="0" w:color="auto"/>
                    <w:left w:val="none" w:sz="0" w:space="0" w:color="auto"/>
                    <w:bottom w:val="none" w:sz="0" w:space="0" w:color="auto"/>
                    <w:right w:val="none" w:sz="0" w:space="0" w:color="auto"/>
                  </w:divBdr>
                  <w:divsChild>
                    <w:div w:id="536357082">
                      <w:marLeft w:val="0"/>
                      <w:marRight w:val="0"/>
                      <w:marTop w:val="0"/>
                      <w:marBottom w:val="0"/>
                      <w:divBdr>
                        <w:top w:val="none" w:sz="0" w:space="0" w:color="auto"/>
                        <w:left w:val="none" w:sz="0" w:space="0" w:color="auto"/>
                        <w:bottom w:val="none" w:sz="0" w:space="0" w:color="auto"/>
                        <w:right w:val="none" w:sz="0" w:space="0" w:color="auto"/>
                      </w:divBdr>
                    </w:div>
                  </w:divsChild>
                </w:div>
                <w:div w:id="972444124">
                  <w:marLeft w:val="0"/>
                  <w:marRight w:val="0"/>
                  <w:marTop w:val="0"/>
                  <w:marBottom w:val="0"/>
                  <w:divBdr>
                    <w:top w:val="none" w:sz="0" w:space="0" w:color="auto"/>
                    <w:left w:val="none" w:sz="0" w:space="0" w:color="auto"/>
                    <w:bottom w:val="none" w:sz="0" w:space="0" w:color="auto"/>
                    <w:right w:val="none" w:sz="0" w:space="0" w:color="auto"/>
                  </w:divBdr>
                  <w:divsChild>
                    <w:div w:id="1406487275">
                      <w:marLeft w:val="0"/>
                      <w:marRight w:val="0"/>
                      <w:marTop w:val="0"/>
                      <w:marBottom w:val="0"/>
                      <w:divBdr>
                        <w:top w:val="none" w:sz="0" w:space="0" w:color="auto"/>
                        <w:left w:val="none" w:sz="0" w:space="0" w:color="auto"/>
                        <w:bottom w:val="none" w:sz="0" w:space="0" w:color="auto"/>
                        <w:right w:val="none" w:sz="0" w:space="0" w:color="auto"/>
                      </w:divBdr>
                    </w:div>
                  </w:divsChild>
                </w:div>
                <w:div w:id="1043942517">
                  <w:marLeft w:val="0"/>
                  <w:marRight w:val="0"/>
                  <w:marTop w:val="0"/>
                  <w:marBottom w:val="0"/>
                  <w:divBdr>
                    <w:top w:val="none" w:sz="0" w:space="0" w:color="auto"/>
                    <w:left w:val="none" w:sz="0" w:space="0" w:color="auto"/>
                    <w:bottom w:val="none" w:sz="0" w:space="0" w:color="auto"/>
                    <w:right w:val="none" w:sz="0" w:space="0" w:color="auto"/>
                  </w:divBdr>
                  <w:divsChild>
                    <w:div w:id="848180770">
                      <w:marLeft w:val="0"/>
                      <w:marRight w:val="0"/>
                      <w:marTop w:val="0"/>
                      <w:marBottom w:val="0"/>
                      <w:divBdr>
                        <w:top w:val="none" w:sz="0" w:space="0" w:color="auto"/>
                        <w:left w:val="none" w:sz="0" w:space="0" w:color="auto"/>
                        <w:bottom w:val="none" w:sz="0" w:space="0" w:color="auto"/>
                        <w:right w:val="none" w:sz="0" w:space="0" w:color="auto"/>
                      </w:divBdr>
                    </w:div>
                  </w:divsChild>
                </w:div>
                <w:div w:id="1156650525">
                  <w:marLeft w:val="0"/>
                  <w:marRight w:val="0"/>
                  <w:marTop w:val="0"/>
                  <w:marBottom w:val="0"/>
                  <w:divBdr>
                    <w:top w:val="none" w:sz="0" w:space="0" w:color="auto"/>
                    <w:left w:val="none" w:sz="0" w:space="0" w:color="auto"/>
                    <w:bottom w:val="none" w:sz="0" w:space="0" w:color="auto"/>
                    <w:right w:val="none" w:sz="0" w:space="0" w:color="auto"/>
                  </w:divBdr>
                  <w:divsChild>
                    <w:div w:id="530459459">
                      <w:marLeft w:val="0"/>
                      <w:marRight w:val="0"/>
                      <w:marTop w:val="0"/>
                      <w:marBottom w:val="0"/>
                      <w:divBdr>
                        <w:top w:val="none" w:sz="0" w:space="0" w:color="auto"/>
                        <w:left w:val="none" w:sz="0" w:space="0" w:color="auto"/>
                        <w:bottom w:val="none" w:sz="0" w:space="0" w:color="auto"/>
                        <w:right w:val="none" w:sz="0" w:space="0" w:color="auto"/>
                      </w:divBdr>
                    </w:div>
                  </w:divsChild>
                </w:div>
                <w:div w:id="1277441547">
                  <w:marLeft w:val="0"/>
                  <w:marRight w:val="0"/>
                  <w:marTop w:val="0"/>
                  <w:marBottom w:val="0"/>
                  <w:divBdr>
                    <w:top w:val="none" w:sz="0" w:space="0" w:color="auto"/>
                    <w:left w:val="none" w:sz="0" w:space="0" w:color="auto"/>
                    <w:bottom w:val="none" w:sz="0" w:space="0" w:color="auto"/>
                    <w:right w:val="none" w:sz="0" w:space="0" w:color="auto"/>
                  </w:divBdr>
                  <w:divsChild>
                    <w:div w:id="1328627398">
                      <w:marLeft w:val="0"/>
                      <w:marRight w:val="0"/>
                      <w:marTop w:val="0"/>
                      <w:marBottom w:val="0"/>
                      <w:divBdr>
                        <w:top w:val="none" w:sz="0" w:space="0" w:color="auto"/>
                        <w:left w:val="none" w:sz="0" w:space="0" w:color="auto"/>
                        <w:bottom w:val="none" w:sz="0" w:space="0" w:color="auto"/>
                        <w:right w:val="none" w:sz="0" w:space="0" w:color="auto"/>
                      </w:divBdr>
                    </w:div>
                  </w:divsChild>
                </w:div>
                <w:div w:id="1457872183">
                  <w:marLeft w:val="0"/>
                  <w:marRight w:val="0"/>
                  <w:marTop w:val="0"/>
                  <w:marBottom w:val="0"/>
                  <w:divBdr>
                    <w:top w:val="none" w:sz="0" w:space="0" w:color="auto"/>
                    <w:left w:val="none" w:sz="0" w:space="0" w:color="auto"/>
                    <w:bottom w:val="none" w:sz="0" w:space="0" w:color="auto"/>
                    <w:right w:val="none" w:sz="0" w:space="0" w:color="auto"/>
                  </w:divBdr>
                  <w:divsChild>
                    <w:div w:id="1598903351">
                      <w:marLeft w:val="0"/>
                      <w:marRight w:val="0"/>
                      <w:marTop w:val="0"/>
                      <w:marBottom w:val="0"/>
                      <w:divBdr>
                        <w:top w:val="none" w:sz="0" w:space="0" w:color="auto"/>
                        <w:left w:val="none" w:sz="0" w:space="0" w:color="auto"/>
                        <w:bottom w:val="none" w:sz="0" w:space="0" w:color="auto"/>
                        <w:right w:val="none" w:sz="0" w:space="0" w:color="auto"/>
                      </w:divBdr>
                    </w:div>
                  </w:divsChild>
                </w:div>
                <w:div w:id="1637680376">
                  <w:marLeft w:val="0"/>
                  <w:marRight w:val="0"/>
                  <w:marTop w:val="0"/>
                  <w:marBottom w:val="0"/>
                  <w:divBdr>
                    <w:top w:val="none" w:sz="0" w:space="0" w:color="auto"/>
                    <w:left w:val="none" w:sz="0" w:space="0" w:color="auto"/>
                    <w:bottom w:val="none" w:sz="0" w:space="0" w:color="auto"/>
                    <w:right w:val="none" w:sz="0" w:space="0" w:color="auto"/>
                  </w:divBdr>
                  <w:divsChild>
                    <w:div w:id="962275787">
                      <w:marLeft w:val="0"/>
                      <w:marRight w:val="0"/>
                      <w:marTop w:val="0"/>
                      <w:marBottom w:val="0"/>
                      <w:divBdr>
                        <w:top w:val="none" w:sz="0" w:space="0" w:color="auto"/>
                        <w:left w:val="none" w:sz="0" w:space="0" w:color="auto"/>
                        <w:bottom w:val="none" w:sz="0" w:space="0" w:color="auto"/>
                        <w:right w:val="none" w:sz="0" w:space="0" w:color="auto"/>
                      </w:divBdr>
                    </w:div>
                  </w:divsChild>
                </w:div>
                <w:div w:id="1908421878">
                  <w:marLeft w:val="0"/>
                  <w:marRight w:val="0"/>
                  <w:marTop w:val="0"/>
                  <w:marBottom w:val="0"/>
                  <w:divBdr>
                    <w:top w:val="none" w:sz="0" w:space="0" w:color="auto"/>
                    <w:left w:val="none" w:sz="0" w:space="0" w:color="auto"/>
                    <w:bottom w:val="none" w:sz="0" w:space="0" w:color="auto"/>
                    <w:right w:val="none" w:sz="0" w:space="0" w:color="auto"/>
                  </w:divBdr>
                  <w:divsChild>
                    <w:div w:id="2098669894">
                      <w:marLeft w:val="0"/>
                      <w:marRight w:val="0"/>
                      <w:marTop w:val="0"/>
                      <w:marBottom w:val="0"/>
                      <w:divBdr>
                        <w:top w:val="none" w:sz="0" w:space="0" w:color="auto"/>
                        <w:left w:val="none" w:sz="0" w:space="0" w:color="auto"/>
                        <w:bottom w:val="none" w:sz="0" w:space="0" w:color="auto"/>
                        <w:right w:val="none" w:sz="0" w:space="0" w:color="auto"/>
                      </w:divBdr>
                    </w:div>
                  </w:divsChild>
                </w:div>
                <w:div w:id="1957758090">
                  <w:marLeft w:val="0"/>
                  <w:marRight w:val="0"/>
                  <w:marTop w:val="0"/>
                  <w:marBottom w:val="0"/>
                  <w:divBdr>
                    <w:top w:val="none" w:sz="0" w:space="0" w:color="auto"/>
                    <w:left w:val="none" w:sz="0" w:space="0" w:color="auto"/>
                    <w:bottom w:val="none" w:sz="0" w:space="0" w:color="auto"/>
                    <w:right w:val="none" w:sz="0" w:space="0" w:color="auto"/>
                  </w:divBdr>
                  <w:divsChild>
                    <w:div w:id="190875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39745">
          <w:marLeft w:val="0"/>
          <w:marRight w:val="0"/>
          <w:marTop w:val="0"/>
          <w:marBottom w:val="0"/>
          <w:divBdr>
            <w:top w:val="none" w:sz="0" w:space="0" w:color="auto"/>
            <w:left w:val="none" w:sz="0" w:space="0" w:color="auto"/>
            <w:bottom w:val="none" w:sz="0" w:space="0" w:color="auto"/>
            <w:right w:val="none" w:sz="0" w:space="0" w:color="auto"/>
          </w:divBdr>
        </w:div>
        <w:div w:id="1459955502">
          <w:marLeft w:val="0"/>
          <w:marRight w:val="0"/>
          <w:marTop w:val="0"/>
          <w:marBottom w:val="0"/>
          <w:divBdr>
            <w:top w:val="none" w:sz="0" w:space="0" w:color="auto"/>
            <w:left w:val="none" w:sz="0" w:space="0" w:color="auto"/>
            <w:bottom w:val="none" w:sz="0" w:space="0" w:color="auto"/>
            <w:right w:val="none" w:sz="0" w:space="0" w:color="auto"/>
          </w:divBdr>
        </w:div>
        <w:div w:id="1481460704">
          <w:marLeft w:val="0"/>
          <w:marRight w:val="0"/>
          <w:marTop w:val="0"/>
          <w:marBottom w:val="0"/>
          <w:divBdr>
            <w:top w:val="none" w:sz="0" w:space="0" w:color="auto"/>
            <w:left w:val="none" w:sz="0" w:space="0" w:color="auto"/>
            <w:bottom w:val="none" w:sz="0" w:space="0" w:color="auto"/>
            <w:right w:val="none" w:sz="0" w:space="0" w:color="auto"/>
          </w:divBdr>
        </w:div>
        <w:div w:id="1514224965">
          <w:marLeft w:val="0"/>
          <w:marRight w:val="0"/>
          <w:marTop w:val="0"/>
          <w:marBottom w:val="0"/>
          <w:divBdr>
            <w:top w:val="none" w:sz="0" w:space="0" w:color="auto"/>
            <w:left w:val="none" w:sz="0" w:space="0" w:color="auto"/>
            <w:bottom w:val="none" w:sz="0" w:space="0" w:color="auto"/>
            <w:right w:val="none" w:sz="0" w:space="0" w:color="auto"/>
          </w:divBdr>
        </w:div>
        <w:div w:id="1540318786">
          <w:marLeft w:val="0"/>
          <w:marRight w:val="0"/>
          <w:marTop w:val="0"/>
          <w:marBottom w:val="0"/>
          <w:divBdr>
            <w:top w:val="none" w:sz="0" w:space="0" w:color="auto"/>
            <w:left w:val="none" w:sz="0" w:space="0" w:color="auto"/>
            <w:bottom w:val="none" w:sz="0" w:space="0" w:color="auto"/>
            <w:right w:val="none" w:sz="0" w:space="0" w:color="auto"/>
          </w:divBdr>
        </w:div>
        <w:div w:id="1605502586">
          <w:marLeft w:val="0"/>
          <w:marRight w:val="0"/>
          <w:marTop w:val="0"/>
          <w:marBottom w:val="0"/>
          <w:divBdr>
            <w:top w:val="none" w:sz="0" w:space="0" w:color="auto"/>
            <w:left w:val="none" w:sz="0" w:space="0" w:color="auto"/>
            <w:bottom w:val="none" w:sz="0" w:space="0" w:color="auto"/>
            <w:right w:val="none" w:sz="0" w:space="0" w:color="auto"/>
          </w:divBdr>
        </w:div>
        <w:div w:id="1618288959">
          <w:marLeft w:val="0"/>
          <w:marRight w:val="0"/>
          <w:marTop w:val="0"/>
          <w:marBottom w:val="0"/>
          <w:divBdr>
            <w:top w:val="none" w:sz="0" w:space="0" w:color="auto"/>
            <w:left w:val="none" w:sz="0" w:space="0" w:color="auto"/>
            <w:bottom w:val="none" w:sz="0" w:space="0" w:color="auto"/>
            <w:right w:val="none" w:sz="0" w:space="0" w:color="auto"/>
          </w:divBdr>
        </w:div>
        <w:div w:id="1645430067">
          <w:marLeft w:val="0"/>
          <w:marRight w:val="0"/>
          <w:marTop w:val="0"/>
          <w:marBottom w:val="0"/>
          <w:divBdr>
            <w:top w:val="none" w:sz="0" w:space="0" w:color="auto"/>
            <w:left w:val="none" w:sz="0" w:space="0" w:color="auto"/>
            <w:bottom w:val="none" w:sz="0" w:space="0" w:color="auto"/>
            <w:right w:val="none" w:sz="0" w:space="0" w:color="auto"/>
          </w:divBdr>
        </w:div>
        <w:div w:id="1651905836">
          <w:marLeft w:val="0"/>
          <w:marRight w:val="0"/>
          <w:marTop w:val="0"/>
          <w:marBottom w:val="0"/>
          <w:divBdr>
            <w:top w:val="none" w:sz="0" w:space="0" w:color="auto"/>
            <w:left w:val="none" w:sz="0" w:space="0" w:color="auto"/>
            <w:bottom w:val="none" w:sz="0" w:space="0" w:color="auto"/>
            <w:right w:val="none" w:sz="0" w:space="0" w:color="auto"/>
          </w:divBdr>
        </w:div>
        <w:div w:id="1712337084">
          <w:marLeft w:val="0"/>
          <w:marRight w:val="0"/>
          <w:marTop w:val="0"/>
          <w:marBottom w:val="0"/>
          <w:divBdr>
            <w:top w:val="none" w:sz="0" w:space="0" w:color="auto"/>
            <w:left w:val="none" w:sz="0" w:space="0" w:color="auto"/>
            <w:bottom w:val="none" w:sz="0" w:space="0" w:color="auto"/>
            <w:right w:val="none" w:sz="0" w:space="0" w:color="auto"/>
          </w:divBdr>
        </w:div>
        <w:div w:id="1720006955">
          <w:marLeft w:val="0"/>
          <w:marRight w:val="0"/>
          <w:marTop w:val="0"/>
          <w:marBottom w:val="0"/>
          <w:divBdr>
            <w:top w:val="none" w:sz="0" w:space="0" w:color="auto"/>
            <w:left w:val="none" w:sz="0" w:space="0" w:color="auto"/>
            <w:bottom w:val="none" w:sz="0" w:space="0" w:color="auto"/>
            <w:right w:val="none" w:sz="0" w:space="0" w:color="auto"/>
          </w:divBdr>
        </w:div>
        <w:div w:id="1750955741">
          <w:marLeft w:val="0"/>
          <w:marRight w:val="0"/>
          <w:marTop w:val="0"/>
          <w:marBottom w:val="0"/>
          <w:divBdr>
            <w:top w:val="none" w:sz="0" w:space="0" w:color="auto"/>
            <w:left w:val="none" w:sz="0" w:space="0" w:color="auto"/>
            <w:bottom w:val="none" w:sz="0" w:space="0" w:color="auto"/>
            <w:right w:val="none" w:sz="0" w:space="0" w:color="auto"/>
          </w:divBdr>
          <w:divsChild>
            <w:div w:id="766272165">
              <w:marLeft w:val="0"/>
              <w:marRight w:val="0"/>
              <w:marTop w:val="0"/>
              <w:marBottom w:val="0"/>
              <w:divBdr>
                <w:top w:val="none" w:sz="0" w:space="0" w:color="auto"/>
                <w:left w:val="none" w:sz="0" w:space="0" w:color="auto"/>
                <w:bottom w:val="none" w:sz="0" w:space="0" w:color="auto"/>
                <w:right w:val="none" w:sz="0" w:space="0" w:color="auto"/>
              </w:divBdr>
            </w:div>
            <w:div w:id="1376929751">
              <w:marLeft w:val="0"/>
              <w:marRight w:val="0"/>
              <w:marTop w:val="0"/>
              <w:marBottom w:val="0"/>
              <w:divBdr>
                <w:top w:val="none" w:sz="0" w:space="0" w:color="auto"/>
                <w:left w:val="none" w:sz="0" w:space="0" w:color="auto"/>
                <w:bottom w:val="none" w:sz="0" w:space="0" w:color="auto"/>
                <w:right w:val="none" w:sz="0" w:space="0" w:color="auto"/>
              </w:divBdr>
            </w:div>
            <w:div w:id="1620338815">
              <w:marLeft w:val="0"/>
              <w:marRight w:val="0"/>
              <w:marTop w:val="0"/>
              <w:marBottom w:val="0"/>
              <w:divBdr>
                <w:top w:val="none" w:sz="0" w:space="0" w:color="auto"/>
                <w:left w:val="none" w:sz="0" w:space="0" w:color="auto"/>
                <w:bottom w:val="none" w:sz="0" w:space="0" w:color="auto"/>
                <w:right w:val="none" w:sz="0" w:space="0" w:color="auto"/>
              </w:divBdr>
            </w:div>
            <w:div w:id="1748305205">
              <w:marLeft w:val="0"/>
              <w:marRight w:val="0"/>
              <w:marTop w:val="0"/>
              <w:marBottom w:val="0"/>
              <w:divBdr>
                <w:top w:val="none" w:sz="0" w:space="0" w:color="auto"/>
                <w:left w:val="none" w:sz="0" w:space="0" w:color="auto"/>
                <w:bottom w:val="none" w:sz="0" w:space="0" w:color="auto"/>
                <w:right w:val="none" w:sz="0" w:space="0" w:color="auto"/>
              </w:divBdr>
            </w:div>
          </w:divsChild>
        </w:div>
        <w:div w:id="1810779606">
          <w:marLeft w:val="0"/>
          <w:marRight w:val="0"/>
          <w:marTop w:val="0"/>
          <w:marBottom w:val="0"/>
          <w:divBdr>
            <w:top w:val="none" w:sz="0" w:space="0" w:color="auto"/>
            <w:left w:val="none" w:sz="0" w:space="0" w:color="auto"/>
            <w:bottom w:val="none" w:sz="0" w:space="0" w:color="auto"/>
            <w:right w:val="none" w:sz="0" w:space="0" w:color="auto"/>
          </w:divBdr>
        </w:div>
        <w:div w:id="1819834776">
          <w:marLeft w:val="0"/>
          <w:marRight w:val="0"/>
          <w:marTop w:val="0"/>
          <w:marBottom w:val="0"/>
          <w:divBdr>
            <w:top w:val="none" w:sz="0" w:space="0" w:color="auto"/>
            <w:left w:val="none" w:sz="0" w:space="0" w:color="auto"/>
            <w:bottom w:val="none" w:sz="0" w:space="0" w:color="auto"/>
            <w:right w:val="none" w:sz="0" w:space="0" w:color="auto"/>
          </w:divBdr>
        </w:div>
        <w:div w:id="1876234863">
          <w:marLeft w:val="0"/>
          <w:marRight w:val="0"/>
          <w:marTop w:val="0"/>
          <w:marBottom w:val="0"/>
          <w:divBdr>
            <w:top w:val="none" w:sz="0" w:space="0" w:color="auto"/>
            <w:left w:val="none" w:sz="0" w:space="0" w:color="auto"/>
            <w:bottom w:val="none" w:sz="0" w:space="0" w:color="auto"/>
            <w:right w:val="none" w:sz="0" w:space="0" w:color="auto"/>
          </w:divBdr>
        </w:div>
        <w:div w:id="1891457891">
          <w:marLeft w:val="0"/>
          <w:marRight w:val="0"/>
          <w:marTop w:val="0"/>
          <w:marBottom w:val="0"/>
          <w:divBdr>
            <w:top w:val="none" w:sz="0" w:space="0" w:color="auto"/>
            <w:left w:val="none" w:sz="0" w:space="0" w:color="auto"/>
            <w:bottom w:val="none" w:sz="0" w:space="0" w:color="auto"/>
            <w:right w:val="none" w:sz="0" w:space="0" w:color="auto"/>
          </w:divBdr>
        </w:div>
        <w:div w:id="1903757111">
          <w:marLeft w:val="0"/>
          <w:marRight w:val="0"/>
          <w:marTop w:val="0"/>
          <w:marBottom w:val="0"/>
          <w:divBdr>
            <w:top w:val="none" w:sz="0" w:space="0" w:color="auto"/>
            <w:left w:val="none" w:sz="0" w:space="0" w:color="auto"/>
            <w:bottom w:val="none" w:sz="0" w:space="0" w:color="auto"/>
            <w:right w:val="none" w:sz="0" w:space="0" w:color="auto"/>
          </w:divBdr>
        </w:div>
        <w:div w:id="1908491189">
          <w:marLeft w:val="0"/>
          <w:marRight w:val="0"/>
          <w:marTop w:val="0"/>
          <w:marBottom w:val="0"/>
          <w:divBdr>
            <w:top w:val="none" w:sz="0" w:space="0" w:color="auto"/>
            <w:left w:val="none" w:sz="0" w:space="0" w:color="auto"/>
            <w:bottom w:val="none" w:sz="0" w:space="0" w:color="auto"/>
            <w:right w:val="none" w:sz="0" w:space="0" w:color="auto"/>
          </w:divBdr>
        </w:div>
        <w:div w:id="1912617763">
          <w:marLeft w:val="0"/>
          <w:marRight w:val="0"/>
          <w:marTop w:val="0"/>
          <w:marBottom w:val="0"/>
          <w:divBdr>
            <w:top w:val="none" w:sz="0" w:space="0" w:color="auto"/>
            <w:left w:val="none" w:sz="0" w:space="0" w:color="auto"/>
            <w:bottom w:val="none" w:sz="0" w:space="0" w:color="auto"/>
            <w:right w:val="none" w:sz="0" w:space="0" w:color="auto"/>
          </w:divBdr>
        </w:div>
        <w:div w:id="1942374054">
          <w:marLeft w:val="0"/>
          <w:marRight w:val="0"/>
          <w:marTop w:val="0"/>
          <w:marBottom w:val="0"/>
          <w:divBdr>
            <w:top w:val="none" w:sz="0" w:space="0" w:color="auto"/>
            <w:left w:val="none" w:sz="0" w:space="0" w:color="auto"/>
            <w:bottom w:val="none" w:sz="0" w:space="0" w:color="auto"/>
            <w:right w:val="none" w:sz="0" w:space="0" w:color="auto"/>
          </w:divBdr>
        </w:div>
        <w:div w:id="1946889585">
          <w:marLeft w:val="0"/>
          <w:marRight w:val="0"/>
          <w:marTop w:val="0"/>
          <w:marBottom w:val="0"/>
          <w:divBdr>
            <w:top w:val="none" w:sz="0" w:space="0" w:color="auto"/>
            <w:left w:val="none" w:sz="0" w:space="0" w:color="auto"/>
            <w:bottom w:val="none" w:sz="0" w:space="0" w:color="auto"/>
            <w:right w:val="none" w:sz="0" w:space="0" w:color="auto"/>
          </w:divBdr>
        </w:div>
        <w:div w:id="1953514227">
          <w:marLeft w:val="0"/>
          <w:marRight w:val="0"/>
          <w:marTop w:val="0"/>
          <w:marBottom w:val="0"/>
          <w:divBdr>
            <w:top w:val="none" w:sz="0" w:space="0" w:color="auto"/>
            <w:left w:val="none" w:sz="0" w:space="0" w:color="auto"/>
            <w:bottom w:val="none" w:sz="0" w:space="0" w:color="auto"/>
            <w:right w:val="none" w:sz="0" w:space="0" w:color="auto"/>
          </w:divBdr>
        </w:div>
        <w:div w:id="1959145108">
          <w:marLeft w:val="0"/>
          <w:marRight w:val="0"/>
          <w:marTop w:val="0"/>
          <w:marBottom w:val="0"/>
          <w:divBdr>
            <w:top w:val="none" w:sz="0" w:space="0" w:color="auto"/>
            <w:left w:val="none" w:sz="0" w:space="0" w:color="auto"/>
            <w:bottom w:val="none" w:sz="0" w:space="0" w:color="auto"/>
            <w:right w:val="none" w:sz="0" w:space="0" w:color="auto"/>
          </w:divBdr>
        </w:div>
        <w:div w:id="1961718594">
          <w:marLeft w:val="0"/>
          <w:marRight w:val="0"/>
          <w:marTop w:val="0"/>
          <w:marBottom w:val="0"/>
          <w:divBdr>
            <w:top w:val="none" w:sz="0" w:space="0" w:color="auto"/>
            <w:left w:val="none" w:sz="0" w:space="0" w:color="auto"/>
            <w:bottom w:val="none" w:sz="0" w:space="0" w:color="auto"/>
            <w:right w:val="none" w:sz="0" w:space="0" w:color="auto"/>
          </w:divBdr>
        </w:div>
        <w:div w:id="1961915951">
          <w:marLeft w:val="0"/>
          <w:marRight w:val="0"/>
          <w:marTop w:val="0"/>
          <w:marBottom w:val="0"/>
          <w:divBdr>
            <w:top w:val="none" w:sz="0" w:space="0" w:color="auto"/>
            <w:left w:val="none" w:sz="0" w:space="0" w:color="auto"/>
            <w:bottom w:val="none" w:sz="0" w:space="0" w:color="auto"/>
            <w:right w:val="none" w:sz="0" w:space="0" w:color="auto"/>
          </w:divBdr>
        </w:div>
        <w:div w:id="1988050342">
          <w:marLeft w:val="0"/>
          <w:marRight w:val="0"/>
          <w:marTop w:val="0"/>
          <w:marBottom w:val="0"/>
          <w:divBdr>
            <w:top w:val="none" w:sz="0" w:space="0" w:color="auto"/>
            <w:left w:val="none" w:sz="0" w:space="0" w:color="auto"/>
            <w:bottom w:val="none" w:sz="0" w:space="0" w:color="auto"/>
            <w:right w:val="none" w:sz="0" w:space="0" w:color="auto"/>
          </w:divBdr>
        </w:div>
        <w:div w:id="1995989294">
          <w:marLeft w:val="0"/>
          <w:marRight w:val="0"/>
          <w:marTop w:val="0"/>
          <w:marBottom w:val="0"/>
          <w:divBdr>
            <w:top w:val="none" w:sz="0" w:space="0" w:color="auto"/>
            <w:left w:val="none" w:sz="0" w:space="0" w:color="auto"/>
            <w:bottom w:val="none" w:sz="0" w:space="0" w:color="auto"/>
            <w:right w:val="none" w:sz="0" w:space="0" w:color="auto"/>
          </w:divBdr>
        </w:div>
        <w:div w:id="2034259561">
          <w:marLeft w:val="0"/>
          <w:marRight w:val="0"/>
          <w:marTop w:val="0"/>
          <w:marBottom w:val="0"/>
          <w:divBdr>
            <w:top w:val="none" w:sz="0" w:space="0" w:color="auto"/>
            <w:left w:val="none" w:sz="0" w:space="0" w:color="auto"/>
            <w:bottom w:val="none" w:sz="0" w:space="0" w:color="auto"/>
            <w:right w:val="none" w:sz="0" w:space="0" w:color="auto"/>
          </w:divBdr>
        </w:div>
        <w:div w:id="2053262987">
          <w:marLeft w:val="0"/>
          <w:marRight w:val="0"/>
          <w:marTop w:val="0"/>
          <w:marBottom w:val="0"/>
          <w:divBdr>
            <w:top w:val="none" w:sz="0" w:space="0" w:color="auto"/>
            <w:left w:val="none" w:sz="0" w:space="0" w:color="auto"/>
            <w:bottom w:val="none" w:sz="0" w:space="0" w:color="auto"/>
            <w:right w:val="none" w:sz="0" w:space="0" w:color="auto"/>
          </w:divBdr>
        </w:div>
        <w:div w:id="2057504718">
          <w:marLeft w:val="0"/>
          <w:marRight w:val="0"/>
          <w:marTop w:val="0"/>
          <w:marBottom w:val="0"/>
          <w:divBdr>
            <w:top w:val="none" w:sz="0" w:space="0" w:color="auto"/>
            <w:left w:val="none" w:sz="0" w:space="0" w:color="auto"/>
            <w:bottom w:val="none" w:sz="0" w:space="0" w:color="auto"/>
            <w:right w:val="none" w:sz="0" w:space="0" w:color="auto"/>
          </w:divBdr>
        </w:div>
        <w:div w:id="2072999781">
          <w:marLeft w:val="0"/>
          <w:marRight w:val="0"/>
          <w:marTop w:val="0"/>
          <w:marBottom w:val="0"/>
          <w:divBdr>
            <w:top w:val="none" w:sz="0" w:space="0" w:color="auto"/>
            <w:left w:val="none" w:sz="0" w:space="0" w:color="auto"/>
            <w:bottom w:val="none" w:sz="0" w:space="0" w:color="auto"/>
            <w:right w:val="none" w:sz="0" w:space="0" w:color="auto"/>
          </w:divBdr>
        </w:div>
        <w:div w:id="2082482262">
          <w:marLeft w:val="0"/>
          <w:marRight w:val="0"/>
          <w:marTop w:val="0"/>
          <w:marBottom w:val="0"/>
          <w:divBdr>
            <w:top w:val="none" w:sz="0" w:space="0" w:color="auto"/>
            <w:left w:val="none" w:sz="0" w:space="0" w:color="auto"/>
            <w:bottom w:val="none" w:sz="0" w:space="0" w:color="auto"/>
            <w:right w:val="none" w:sz="0" w:space="0" w:color="auto"/>
          </w:divBdr>
        </w:div>
      </w:divsChild>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83791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yperlink" Target="http://publications.usp.org/" TargetMode="External"/><Relationship Id="rId3" Type="http://schemas.openxmlformats.org/officeDocument/2006/relationships/customXml" Target="../customXml/item3.xml"/><Relationship Id="rId21" Type="http://schemas.openxmlformats.org/officeDocument/2006/relationships/hyperlink" Target="https://www.uniprot.org/"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www.fao.org/docrep/009/a0691e/A0691E03.htm"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ncbi.nlm.nih.gov/ip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iubmb.qmul.ac.uk/enzyme/EC3/2/1/1.html"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who.int/docs/default-source/food-safety/publications/chapter6-dietary-exposure.pdf?sfvrsn=26d37b15_6"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30" Type="http://schemas.microsoft.com/office/2020/10/relationships/intelligence" Target="intelligence2.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www.allergenonline.org/" TargetMode="External"/><Relationship Id="rId27" Type="http://schemas.openxmlformats.org/officeDocument/2006/relationships/hyperlink" Target="https://doi.org/10.1016/S0168-1656(01)00407-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niprot.org" TargetMode="External"/><Relationship Id="rId2" Type="http://schemas.openxmlformats.org/officeDocument/2006/relationships/hyperlink" Target="https://www.ncbi.nlm.nih.gov/ipg/" TargetMode="External"/><Relationship Id="rId1" Type="http://schemas.openxmlformats.org/officeDocument/2006/relationships/hyperlink" Target="https://www.brenda-enzymes.org/enzyme.php?ecno=3.2.1.1" TargetMode="External"/><Relationship Id="rId4" Type="http://schemas.openxmlformats.org/officeDocument/2006/relationships/hyperlink" Target="http://www.allergen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isl xmlns:xsd="http://www.w3.org/2001/XMLSchema" xmlns:xsi="http://www.w3.org/2001/XMLSchema-instance" xmlns="http://www.boldonjames.com/2008/01/sie/internal/label" sislVersion="0" policy="1865c0a7-d648-4a74-80fe-fa9dc7fe13cc" origin="defaultValue">
  <element uid="dd6c74cc-0de9-4a0a-85ef-439e2ceecf74" value=""/>
</sisl>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C5706F-2B1D-4AB6-843C-49C78FB90BF4}"/>
</file>

<file path=customXml/itemProps2.xml><?xml version="1.0" encoding="utf-8"?>
<ds:datastoreItem xmlns:ds="http://schemas.openxmlformats.org/officeDocument/2006/customXml" ds:itemID="{F42166F8-FD08-4B98-9E34-2F00674EE935}"/>
</file>

<file path=customXml/itemProps3.xml><?xml version="1.0" encoding="utf-8"?>
<ds:datastoreItem xmlns:ds="http://schemas.openxmlformats.org/officeDocument/2006/customXml" ds:itemID="{0B7A1A7A-9D99-4375-9328-3F312B28B400}"/>
</file>

<file path=customXml/itemProps4.xml><?xml version="1.0" encoding="utf-8"?>
<ds:datastoreItem xmlns:ds="http://schemas.openxmlformats.org/officeDocument/2006/customXml" ds:itemID="{6B46A3A6-4C0F-4D34-9578-898BC3AB24A9}">
  <ds:schemaRefs>
    <ds:schemaRef ds:uri="http://schemas.microsoft.com/sharepoint/v3/contenttype/forms"/>
  </ds:schemaRefs>
</ds:datastoreItem>
</file>

<file path=customXml/itemProps5.xml><?xml version="1.0" encoding="utf-8"?>
<ds:datastoreItem xmlns:ds="http://schemas.openxmlformats.org/officeDocument/2006/customXml" ds:itemID="{47DD6D1B-EAF5-4BEA-B01C-3770D3E38DA4}"/>
</file>

<file path=customXml/itemProps6.xml><?xml version="1.0" encoding="utf-8"?>
<ds:datastoreItem xmlns:ds="http://schemas.openxmlformats.org/officeDocument/2006/customXml" ds:itemID="{6B46A3A6-4C0F-4D34-9578-898BC3AB24A9}"/>
</file>

<file path=docProps/app.xml><?xml version="1.0" encoding="utf-8"?>
<Properties xmlns="http://schemas.openxmlformats.org/officeDocument/2006/extended-properties" xmlns:vt="http://schemas.openxmlformats.org/officeDocument/2006/docPropsVTypes">
  <Template>Normal</Template>
  <TotalTime>0</TotalTime>
  <Pages>16</Pages>
  <Words>5289</Words>
  <Characters>30149</Characters>
  <Application>Microsoft Office Word</Application>
  <DocSecurity>0</DocSecurity>
  <Lines>251</Lines>
  <Paragraphs>70</Paragraphs>
  <ScaleCrop>false</ScaleCrop>
  <Company>ANZFA</Company>
  <LinksUpToDate>false</LinksUpToDate>
  <CharactersWithSpaces>35368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AbbsJo</dc:creator>
  <cp:keywords/>
  <cp:lastModifiedBy>Tailee Vecchi</cp:lastModifiedBy>
  <cp:revision>293</cp:revision>
  <cp:lastPrinted>2011-08-24T06:30:00Z</cp:lastPrinted>
  <dcterms:created xsi:type="dcterms:W3CDTF">2022-07-01T06:57:00Z</dcterms:created>
  <dcterms:modified xsi:type="dcterms:W3CDTF">2022-10-13T22:18:00Z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8d41898d-7b37-405b-9eb5-f5223c57b4b3</vt:lpwstr>
  </property>
  <property fmtid="{D5CDD505-2E9C-101B-9397-08002B2CF9AE}" pid="3" name="bjSaver">
    <vt:lpwstr>LlgSMo3yJ+fkgNEgbtQQbG6KKfc49ivc</vt:lpwstr>
  </property>
  <property fmtid="{D5CDD505-2E9C-101B-9397-08002B2CF9AE}" pid="4"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5" name="bjDocumentLabelXML-0">
    <vt:lpwstr>ames.com/2008/01/sie/internal/label"&gt;&lt;element uid="dd6c74cc-0de9-4a0a-85ef-439e2ceecf74" value="" /&gt;&lt;/sisl&gt;</vt:lpwstr>
  </property>
  <property fmtid="{D5CDD505-2E9C-101B-9397-08002B2CF9AE}" pid="6" name="bjDocumentSecurityLabel">
    <vt:lpwstr>OFFICIAL</vt:lpwstr>
  </property>
  <property fmtid="{D5CDD505-2E9C-101B-9397-08002B2CF9AE}" pid="7" name="bjHeaderBothDocProperty">
    <vt:lpwstr>OFFICIAL_x000d_
 </vt:lpwstr>
  </property>
  <property fmtid="{D5CDD505-2E9C-101B-9397-08002B2CF9AE}" pid="8" name="bjHeaderFirstPageDocProperty">
    <vt:lpwstr>OFFICIAL_x000d_
 </vt:lpwstr>
  </property>
  <property fmtid="{D5CDD505-2E9C-101B-9397-08002B2CF9AE}" pid="9" name="bjHeaderEvenPageDocProperty">
    <vt:lpwstr>OFFICIAL_x000d_
 </vt:lpwstr>
  </property>
  <property fmtid="{D5CDD505-2E9C-101B-9397-08002B2CF9AE}" pid="10" name="bjFooterBothDocProperty">
    <vt:lpwstr>_x000d_
OFFICIAL </vt:lpwstr>
  </property>
  <property fmtid="{D5CDD505-2E9C-101B-9397-08002B2CF9AE}" pid="11" name="bjFooterFirstPageDocProperty">
    <vt:lpwstr>_x000d_
OFFICIAL </vt:lpwstr>
  </property>
  <property fmtid="{D5CDD505-2E9C-101B-9397-08002B2CF9AE}" pid="12" name="bjFooterEvenPageDocProperty">
    <vt:lpwstr>_x000d_
OFFICIAL </vt:lpwstr>
  </property>
  <property fmtid="{D5CDD505-2E9C-101B-9397-08002B2CF9AE}" pid="13" name="bjClsUserRVM">
    <vt:lpwstr>[]</vt:lpwstr>
  </property>
  <property fmtid="{D5CDD505-2E9C-101B-9397-08002B2CF9AE}" pid="14" name="ContentTypeId">
    <vt:lpwstr>0x010100CB2FFA9FD6109347A9495CD5860AFAE6</vt:lpwstr>
  </property>
  <property fmtid="{D5CDD505-2E9C-101B-9397-08002B2CF9AE}" pid="15" name="pd3a3559ef84480a8025c4c7bb6e6dee">
    <vt:lpwstr/>
  </property>
  <property fmtid="{D5CDD505-2E9C-101B-9397-08002B2CF9AE}" pid="16" name="h46016694f704d158a57d0b5238c000e">
    <vt:lpwstr/>
  </property>
  <property fmtid="{D5CDD505-2E9C-101B-9397-08002B2CF9AE}" pid="17" name="Data_x0020_Privacy">
    <vt:lpwstr/>
  </property>
  <property fmtid="{D5CDD505-2E9C-101B-9397-08002B2CF9AE}" pid="18" name="BCS">
    <vt:lpwstr>2;#Evaluation|43cb9915-dbd2-4e45-b39d-7bc5c58c72da</vt:lpwstr>
  </property>
  <property fmtid="{D5CDD505-2E9C-101B-9397-08002B2CF9AE}" pid="19" name="Access">
    <vt:lpwstr/>
  </property>
  <property fmtid="{D5CDD505-2E9C-101B-9397-08002B2CF9AE}" pid="20" name="Classification">
    <vt:lpwstr>1;#OFFICIAL|3776503d-ed4e-4d70-8dfd-8e17b238523b</vt:lpwstr>
  </property>
  <property fmtid="{D5CDD505-2E9C-101B-9397-08002B2CF9AE}" pid="21" name="Data_x0020_Category">
    <vt:lpwstr/>
  </property>
  <property fmtid="{D5CDD505-2E9C-101B-9397-08002B2CF9AE}" pid="22" name="Data_x0020_Accessibility">
    <vt:lpwstr/>
  </property>
  <property fmtid="{D5CDD505-2E9C-101B-9397-08002B2CF9AE}" pid="23" name="o2e94e0b7bb742308b3aec7384781dc0">
    <vt:lpwstr/>
  </property>
  <property fmtid="{D5CDD505-2E9C-101B-9397-08002B2CF9AE}" pid="24" name="Data Privacy">
    <vt:lpwstr/>
  </property>
  <property fmtid="{D5CDD505-2E9C-101B-9397-08002B2CF9AE}" pid="25" name="Data Category">
    <vt:lpwstr/>
  </property>
  <property fmtid="{D5CDD505-2E9C-101B-9397-08002B2CF9AE}" pid="26" name="Data Accessibility">
    <vt:lpwstr/>
  </property>
</Properties>
</file>